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32</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33</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both"/>
      </w:pPr>
      <w:bookmarkStart w:id="18" w:name="_GoBack"/>
      <w:bookmarkEnd w:id="18"/>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762安平县残疾人联合会</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178.21</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r>
              <w:t>65.05</w:t>
            </w: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170.71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r>
              <w:t>65.05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243.26</w:t>
            </w:r>
          </w:p>
        </w:tc>
        <w:tc>
          <w:tcPr>
            <w:tcW w:w="4535" w:type="dxa"/>
            <w:vAlign w:val="center"/>
          </w:tcPr>
          <w:p>
            <w:pPr>
              <w:pStyle w:val="12"/>
            </w:pPr>
            <w:r>
              <w:t>本年支出合计</w:t>
            </w:r>
          </w:p>
        </w:tc>
        <w:tc>
          <w:tcPr>
            <w:tcW w:w="2126" w:type="dxa"/>
            <w:vAlign w:val="center"/>
          </w:tcPr>
          <w:p>
            <w:pPr>
              <w:pStyle w:val="13"/>
            </w:pPr>
            <w:r>
              <w:t>243.49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r>
              <w:t>0.23</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243.49</w:t>
            </w:r>
          </w:p>
        </w:tc>
        <w:tc>
          <w:tcPr>
            <w:tcW w:w="4535" w:type="dxa"/>
            <w:vAlign w:val="center"/>
          </w:tcPr>
          <w:p>
            <w:pPr>
              <w:pStyle w:val="12"/>
            </w:pPr>
            <w:r>
              <w:t>支出总计</w:t>
            </w:r>
          </w:p>
        </w:tc>
        <w:tc>
          <w:tcPr>
            <w:tcW w:w="2126" w:type="dxa"/>
            <w:vAlign w:val="center"/>
          </w:tcPr>
          <w:p>
            <w:pPr>
              <w:pStyle w:val="13"/>
            </w:pPr>
            <w:r>
              <w:t>243.49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762安平县残疾人联合会</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243.49</w:t>
            </w:r>
          </w:p>
        </w:tc>
        <w:tc>
          <w:tcPr>
            <w:tcW w:w="1134" w:type="dxa"/>
            <w:vAlign w:val="center"/>
          </w:tcPr>
          <w:p>
            <w:pPr>
              <w:pStyle w:val="13"/>
            </w:pPr>
            <w:r>
              <w:t>243.26</w:t>
            </w:r>
          </w:p>
        </w:tc>
        <w:tc>
          <w:tcPr>
            <w:tcW w:w="1134" w:type="dxa"/>
            <w:vAlign w:val="center"/>
          </w:tcPr>
          <w:p>
            <w:pPr>
              <w:pStyle w:val="13"/>
            </w:pPr>
            <w:r>
              <w:t>243.26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170.71</w:t>
            </w:r>
          </w:p>
        </w:tc>
        <w:tc>
          <w:tcPr>
            <w:tcW w:w="1134" w:type="dxa"/>
            <w:vAlign w:val="center"/>
          </w:tcPr>
          <w:p>
            <w:pPr>
              <w:pStyle w:val="9"/>
            </w:pPr>
            <w:r>
              <w:t>170.48</w:t>
            </w:r>
          </w:p>
        </w:tc>
        <w:tc>
          <w:tcPr>
            <w:tcW w:w="1134" w:type="dxa"/>
            <w:vAlign w:val="center"/>
          </w:tcPr>
          <w:p>
            <w:pPr>
              <w:pStyle w:val="9"/>
            </w:pPr>
            <w:r>
              <w:t>170.48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23.84</w:t>
            </w:r>
          </w:p>
        </w:tc>
        <w:tc>
          <w:tcPr>
            <w:tcW w:w="1134" w:type="dxa"/>
            <w:vAlign w:val="center"/>
          </w:tcPr>
          <w:p>
            <w:pPr>
              <w:pStyle w:val="9"/>
            </w:pPr>
            <w:r>
              <w:t>23.84</w:t>
            </w:r>
          </w:p>
        </w:tc>
        <w:tc>
          <w:tcPr>
            <w:tcW w:w="1134" w:type="dxa"/>
            <w:vAlign w:val="center"/>
          </w:tcPr>
          <w:p>
            <w:pPr>
              <w:pStyle w:val="9"/>
            </w:pPr>
            <w:r>
              <w:t>23.84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17.06</w:t>
            </w:r>
          </w:p>
        </w:tc>
        <w:tc>
          <w:tcPr>
            <w:tcW w:w="1134" w:type="dxa"/>
            <w:vAlign w:val="center"/>
          </w:tcPr>
          <w:p>
            <w:pPr>
              <w:pStyle w:val="9"/>
            </w:pPr>
            <w:r>
              <w:t>17.06</w:t>
            </w:r>
          </w:p>
        </w:tc>
        <w:tc>
          <w:tcPr>
            <w:tcW w:w="1134" w:type="dxa"/>
            <w:vAlign w:val="center"/>
          </w:tcPr>
          <w:p>
            <w:pPr>
              <w:pStyle w:val="9"/>
            </w:pPr>
            <w:r>
              <w:t>17.06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6.78</w:t>
            </w:r>
          </w:p>
        </w:tc>
        <w:tc>
          <w:tcPr>
            <w:tcW w:w="1134" w:type="dxa"/>
            <w:vAlign w:val="center"/>
          </w:tcPr>
          <w:p>
            <w:pPr>
              <w:pStyle w:val="9"/>
            </w:pPr>
            <w:r>
              <w:t>6.78</w:t>
            </w:r>
          </w:p>
        </w:tc>
        <w:tc>
          <w:tcPr>
            <w:tcW w:w="1134" w:type="dxa"/>
            <w:vAlign w:val="center"/>
          </w:tcPr>
          <w:p>
            <w:pPr>
              <w:pStyle w:val="9"/>
            </w:pPr>
            <w:r>
              <w:t>6.78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20811</w:t>
            </w:r>
          </w:p>
        </w:tc>
        <w:tc>
          <w:tcPr>
            <w:tcW w:w="1559" w:type="dxa"/>
            <w:vAlign w:val="center"/>
          </w:tcPr>
          <w:p>
            <w:pPr>
              <w:pStyle w:val="10"/>
            </w:pPr>
            <w:r>
              <w:t>残疾人事业</w:t>
            </w:r>
          </w:p>
        </w:tc>
        <w:tc>
          <w:tcPr>
            <w:tcW w:w="1134" w:type="dxa"/>
            <w:vAlign w:val="center"/>
          </w:tcPr>
          <w:p>
            <w:pPr>
              <w:pStyle w:val="9"/>
            </w:pPr>
            <w:r>
              <w:t>146.71</w:t>
            </w:r>
          </w:p>
        </w:tc>
        <w:tc>
          <w:tcPr>
            <w:tcW w:w="1134" w:type="dxa"/>
            <w:vAlign w:val="center"/>
          </w:tcPr>
          <w:p>
            <w:pPr>
              <w:pStyle w:val="9"/>
            </w:pPr>
            <w:r>
              <w:t>146.48</w:t>
            </w:r>
          </w:p>
        </w:tc>
        <w:tc>
          <w:tcPr>
            <w:tcW w:w="1134" w:type="dxa"/>
            <w:vAlign w:val="center"/>
          </w:tcPr>
          <w:p>
            <w:pPr>
              <w:pStyle w:val="9"/>
            </w:pPr>
            <w:r>
              <w:t>146.48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2081101</w:t>
            </w:r>
          </w:p>
        </w:tc>
        <w:tc>
          <w:tcPr>
            <w:tcW w:w="1559" w:type="dxa"/>
            <w:vAlign w:val="center"/>
          </w:tcPr>
          <w:p>
            <w:pPr>
              <w:pStyle w:val="10"/>
            </w:pPr>
            <w:r>
              <w:t>行政运行</w:t>
            </w:r>
          </w:p>
        </w:tc>
        <w:tc>
          <w:tcPr>
            <w:tcW w:w="1134" w:type="dxa"/>
            <w:vAlign w:val="center"/>
          </w:tcPr>
          <w:p>
            <w:pPr>
              <w:pStyle w:val="9"/>
            </w:pPr>
            <w:r>
              <w:t>82.51</w:t>
            </w:r>
          </w:p>
        </w:tc>
        <w:tc>
          <w:tcPr>
            <w:tcW w:w="1134" w:type="dxa"/>
            <w:vAlign w:val="center"/>
          </w:tcPr>
          <w:p>
            <w:pPr>
              <w:pStyle w:val="9"/>
            </w:pPr>
            <w:r>
              <w:t>82.51</w:t>
            </w:r>
          </w:p>
        </w:tc>
        <w:tc>
          <w:tcPr>
            <w:tcW w:w="1134" w:type="dxa"/>
            <w:vAlign w:val="center"/>
          </w:tcPr>
          <w:p>
            <w:pPr>
              <w:pStyle w:val="9"/>
            </w:pPr>
            <w:r>
              <w:t>82.51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2081102</w:t>
            </w:r>
          </w:p>
        </w:tc>
        <w:tc>
          <w:tcPr>
            <w:tcW w:w="1559" w:type="dxa"/>
            <w:vAlign w:val="center"/>
          </w:tcPr>
          <w:p>
            <w:pPr>
              <w:pStyle w:val="10"/>
            </w:pPr>
            <w:r>
              <w:t>一般行政管理事务</w:t>
            </w:r>
          </w:p>
        </w:tc>
        <w:tc>
          <w:tcPr>
            <w:tcW w:w="1134" w:type="dxa"/>
            <w:vAlign w:val="center"/>
          </w:tcPr>
          <w:p>
            <w:pPr>
              <w:pStyle w:val="9"/>
            </w:pPr>
            <w:r>
              <w:t>13.82</w:t>
            </w:r>
          </w:p>
        </w:tc>
        <w:tc>
          <w:tcPr>
            <w:tcW w:w="1134" w:type="dxa"/>
            <w:vAlign w:val="center"/>
          </w:tcPr>
          <w:p>
            <w:pPr>
              <w:pStyle w:val="9"/>
            </w:pPr>
            <w:r>
              <w:t>13.82</w:t>
            </w:r>
          </w:p>
        </w:tc>
        <w:tc>
          <w:tcPr>
            <w:tcW w:w="1134" w:type="dxa"/>
            <w:vAlign w:val="center"/>
          </w:tcPr>
          <w:p>
            <w:pPr>
              <w:pStyle w:val="9"/>
            </w:pPr>
            <w:r>
              <w:t>13.82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2081104</w:t>
            </w:r>
          </w:p>
        </w:tc>
        <w:tc>
          <w:tcPr>
            <w:tcW w:w="1559" w:type="dxa"/>
            <w:vAlign w:val="center"/>
          </w:tcPr>
          <w:p>
            <w:pPr>
              <w:pStyle w:val="10"/>
            </w:pPr>
            <w:r>
              <w:t>残疾人康复</w:t>
            </w:r>
          </w:p>
        </w:tc>
        <w:tc>
          <w:tcPr>
            <w:tcW w:w="1134" w:type="dxa"/>
            <w:vAlign w:val="center"/>
          </w:tcPr>
          <w:p>
            <w:pPr>
              <w:pStyle w:val="9"/>
            </w:pPr>
            <w:r>
              <w:t>31.11</w:t>
            </w:r>
          </w:p>
        </w:tc>
        <w:tc>
          <w:tcPr>
            <w:tcW w:w="1134" w:type="dxa"/>
            <w:vAlign w:val="center"/>
          </w:tcPr>
          <w:p>
            <w:pPr>
              <w:pStyle w:val="9"/>
            </w:pPr>
            <w:r>
              <w:t>31.11</w:t>
            </w:r>
          </w:p>
        </w:tc>
        <w:tc>
          <w:tcPr>
            <w:tcW w:w="1134" w:type="dxa"/>
            <w:vAlign w:val="center"/>
          </w:tcPr>
          <w:p>
            <w:pPr>
              <w:pStyle w:val="9"/>
            </w:pPr>
            <w:r>
              <w:t>31.11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2081105</w:t>
            </w:r>
          </w:p>
        </w:tc>
        <w:tc>
          <w:tcPr>
            <w:tcW w:w="1559" w:type="dxa"/>
            <w:vAlign w:val="center"/>
          </w:tcPr>
          <w:p>
            <w:pPr>
              <w:pStyle w:val="10"/>
            </w:pPr>
            <w:r>
              <w:t>残疾人就业</w:t>
            </w:r>
          </w:p>
        </w:tc>
        <w:tc>
          <w:tcPr>
            <w:tcW w:w="1134" w:type="dxa"/>
            <w:vAlign w:val="center"/>
          </w:tcPr>
          <w:p>
            <w:pPr>
              <w:pStyle w:val="9"/>
            </w:pPr>
            <w:r>
              <w:t>13.80</w:t>
            </w:r>
          </w:p>
        </w:tc>
        <w:tc>
          <w:tcPr>
            <w:tcW w:w="1134" w:type="dxa"/>
            <w:vAlign w:val="center"/>
          </w:tcPr>
          <w:p>
            <w:pPr>
              <w:pStyle w:val="9"/>
            </w:pPr>
            <w:r>
              <w:t>13.80</w:t>
            </w:r>
          </w:p>
        </w:tc>
        <w:tc>
          <w:tcPr>
            <w:tcW w:w="1134" w:type="dxa"/>
            <w:vAlign w:val="center"/>
          </w:tcPr>
          <w:p>
            <w:pPr>
              <w:pStyle w:val="9"/>
            </w:pPr>
            <w:r>
              <w:t>13.80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2081199</w:t>
            </w:r>
          </w:p>
        </w:tc>
        <w:tc>
          <w:tcPr>
            <w:tcW w:w="1559" w:type="dxa"/>
            <w:vAlign w:val="center"/>
          </w:tcPr>
          <w:p>
            <w:pPr>
              <w:pStyle w:val="10"/>
            </w:pPr>
            <w:r>
              <w:t>其他残疾人事业支出</w:t>
            </w:r>
          </w:p>
        </w:tc>
        <w:tc>
          <w:tcPr>
            <w:tcW w:w="1134" w:type="dxa"/>
            <w:vAlign w:val="center"/>
          </w:tcPr>
          <w:p>
            <w:pPr>
              <w:pStyle w:val="9"/>
            </w:pPr>
            <w:r>
              <w:t>5.47</w:t>
            </w:r>
          </w:p>
        </w:tc>
        <w:tc>
          <w:tcPr>
            <w:tcW w:w="1134" w:type="dxa"/>
            <w:vAlign w:val="center"/>
          </w:tcPr>
          <w:p>
            <w:pPr>
              <w:pStyle w:val="9"/>
            </w:pPr>
            <w:r>
              <w:t>5.24</w:t>
            </w:r>
          </w:p>
        </w:tc>
        <w:tc>
          <w:tcPr>
            <w:tcW w:w="1134" w:type="dxa"/>
            <w:vAlign w:val="center"/>
          </w:tcPr>
          <w:p>
            <w:pPr>
              <w:pStyle w:val="9"/>
            </w:pPr>
            <w:r>
              <w:t>5.24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20827</w:t>
            </w:r>
          </w:p>
        </w:tc>
        <w:tc>
          <w:tcPr>
            <w:tcW w:w="1559" w:type="dxa"/>
            <w:vAlign w:val="center"/>
          </w:tcPr>
          <w:p>
            <w:pPr>
              <w:pStyle w:val="10"/>
            </w:pPr>
            <w:r>
              <w:t>财政对其他社会保险基金的补助</w:t>
            </w:r>
          </w:p>
        </w:tc>
        <w:tc>
          <w:tcPr>
            <w:tcW w:w="1134" w:type="dxa"/>
            <w:vAlign w:val="center"/>
          </w:tcPr>
          <w:p>
            <w:pPr>
              <w:pStyle w:val="9"/>
            </w:pPr>
            <w:r>
              <w:t>0.16</w:t>
            </w:r>
          </w:p>
        </w:tc>
        <w:tc>
          <w:tcPr>
            <w:tcW w:w="1134" w:type="dxa"/>
            <w:vAlign w:val="center"/>
          </w:tcPr>
          <w:p>
            <w:pPr>
              <w:pStyle w:val="9"/>
            </w:pPr>
            <w:r>
              <w:t>0.16</w:t>
            </w:r>
          </w:p>
        </w:tc>
        <w:tc>
          <w:tcPr>
            <w:tcW w:w="1134" w:type="dxa"/>
            <w:vAlign w:val="center"/>
          </w:tcPr>
          <w:p>
            <w:pPr>
              <w:pStyle w:val="9"/>
            </w:pPr>
            <w:r>
              <w:t>0.16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2082702</w:t>
            </w:r>
          </w:p>
        </w:tc>
        <w:tc>
          <w:tcPr>
            <w:tcW w:w="1559" w:type="dxa"/>
            <w:vAlign w:val="center"/>
          </w:tcPr>
          <w:p>
            <w:pPr>
              <w:pStyle w:val="10"/>
            </w:pPr>
            <w:r>
              <w:t>财政对工伤保险基金的补助</w:t>
            </w:r>
          </w:p>
        </w:tc>
        <w:tc>
          <w:tcPr>
            <w:tcW w:w="1134" w:type="dxa"/>
            <w:vAlign w:val="center"/>
          </w:tcPr>
          <w:p>
            <w:pPr>
              <w:pStyle w:val="9"/>
            </w:pPr>
            <w:r>
              <w:t>0.16</w:t>
            </w:r>
          </w:p>
        </w:tc>
        <w:tc>
          <w:tcPr>
            <w:tcW w:w="1134" w:type="dxa"/>
            <w:vAlign w:val="center"/>
          </w:tcPr>
          <w:p>
            <w:pPr>
              <w:pStyle w:val="9"/>
            </w:pPr>
            <w:r>
              <w:t>0.16</w:t>
            </w:r>
          </w:p>
        </w:tc>
        <w:tc>
          <w:tcPr>
            <w:tcW w:w="1134" w:type="dxa"/>
            <w:vAlign w:val="center"/>
          </w:tcPr>
          <w:p>
            <w:pPr>
              <w:pStyle w:val="9"/>
            </w:pPr>
            <w:r>
              <w:t>0.16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2.55</w:t>
            </w:r>
          </w:p>
        </w:tc>
        <w:tc>
          <w:tcPr>
            <w:tcW w:w="1134" w:type="dxa"/>
            <w:vAlign w:val="center"/>
          </w:tcPr>
          <w:p>
            <w:pPr>
              <w:pStyle w:val="9"/>
            </w:pPr>
            <w:r>
              <w:t>2.55</w:t>
            </w:r>
          </w:p>
        </w:tc>
        <w:tc>
          <w:tcPr>
            <w:tcW w:w="1134" w:type="dxa"/>
            <w:vAlign w:val="center"/>
          </w:tcPr>
          <w:p>
            <w:pPr>
              <w:pStyle w:val="9"/>
            </w:pPr>
            <w:r>
              <w:t>2.55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2.55</w:t>
            </w:r>
          </w:p>
        </w:tc>
        <w:tc>
          <w:tcPr>
            <w:tcW w:w="1134" w:type="dxa"/>
            <w:vAlign w:val="center"/>
          </w:tcPr>
          <w:p>
            <w:pPr>
              <w:pStyle w:val="9"/>
            </w:pPr>
            <w:r>
              <w:t>2.55</w:t>
            </w:r>
          </w:p>
        </w:tc>
        <w:tc>
          <w:tcPr>
            <w:tcW w:w="1134" w:type="dxa"/>
            <w:vAlign w:val="center"/>
          </w:tcPr>
          <w:p>
            <w:pPr>
              <w:pStyle w:val="9"/>
            </w:pPr>
            <w:r>
              <w:t>2.55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2.55</w:t>
            </w:r>
          </w:p>
        </w:tc>
        <w:tc>
          <w:tcPr>
            <w:tcW w:w="1134" w:type="dxa"/>
            <w:vAlign w:val="center"/>
          </w:tcPr>
          <w:p>
            <w:pPr>
              <w:pStyle w:val="9"/>
            </w:pPr>
            <w:r>
              <w:t>2.55</w:t>
            </w:r>
          </w:p>
        </w:tc>
        <w:tc>
          <w:tcPr>
            <w:tcW w:w="1134" w:type="dxa"/>
            <w:vAlign w:val="center"/>
          </w:tcPr>
          <w:p>
            <w:pPr>
              <w:pStyle w:val="9"/>
            </w:pPr>
            <w:r>
              <w:t>2.55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5.18</w:t>
            </w:r>
          </w:p>
        </w:tc>
        <w:tc>
          <w:tcPr>
            <w:tcW w:w="1134" w:type="dxa"/>
            <w:vAlign w:val="center"/>
          </w:tcPr>
          <w:p>
            <w:pPr>
              <w:pStyle w:val="9"/>
            </w:pPr>
            <w:r>
              <w:t>5.18</w:t>
            </w:r>
          </w:p>
        </w:tc>
        <w:tc>
          <w:tcPr>
            <w:tcW w:w="1134" w:type="dxa"/>
            <w:vAlign w:val="center"/>
          </w:tcPr>
          <w:p>
            <w:pPr>
              <w:pStyle w:val="9"/>
            </w:pPr>
            <w:r>
              <w:t>5.18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5.18</w:t>
            </w:r>
          </w:p>
        </w:tc>
        <w:tc>
          <w:tcPr>
            <w:tcW w:w="1134" w:type="dxa"/>
            <w:vAlign w:val="center"/>
          </w:tcPr>
          <w:p>
            <w:pPr>
              <w:pStyle w:val="9"/>
            </w:pPr>
            <w:r>
              <w:t>5.18</w:t>
            </w:r>
          </w:p>
        </w:tc>
        <w:tc>
          <w:tcPr>
            <w:tcW w:w="1134" w:type="dxa"/>
            <w:vAlign w:val="center"/>
          </w:tcPr>
          <w:p>
            <w:pPr>
              <w:pStyle w:val="9"/>
            </w:pPr>
            <w:r>
              <w:t>5.18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5.18</w:t>
            </w:r>
          </w:p>
        </w:tc>
        <w:tc>
          <w:tcPr>
            <w:tcW w:w="1134" w:type="dxa"/>
            <w:vAlign w:val="center"/>
          </w:tcPr>
          <w:p>
            <w:pPr>
              <w:pStyle w:val="9"/>
            </w:pPr>
            <w:r>
              <w:t>5.18</w:t>
            </w:r>
          </w:p>
        </w:tc>
        <w:tc>
          <w:tcPr>
            <w:tcW w:w="1134" w:type="dxa"/>
            <w:vAlign w:val="center"/>
          </w:tcPr>
          <w:p>
            <w:pPr>
              <w:pStyle w:val="9"/>
            </w:pPr>
            <w:r>
              <w:t>5.18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0"/>
            </w:pPr>
            <w:r>
              <w:t>229</w:t>
            </w:r>
          </w:p>
        </w:tc>
        <w:tc>
          <w:tcPr>
            <w:tcW w:w="1559" w:type="dxa"/>
            <w:vAlign w:val="center"/>
          </w:tcPr>
          <w:p>
            <w:pPr>
              <w:pStyle w:val="10"/>
            </w:pPr>
            <w:r>
              <w:t>其他支出</w:t>
            </w:r>
          </w:p>
        </w:tc>
        <w:tc>
          <w:tcPr>
            <w:tcW w:w="1134" w:type="dxa"/>
            <w:vAlign w:val="center"/>
          </w:tcPr>
          <w:p>
            <w:pPr>
              <w:pStyle w:val="9"/>
            </w:pPr>
            <w:r>
              <w:t>65.05</w:t>
            </w:r>
          </w:p>
        </w:tc>
        <w:tc>
          <w:tcPr>
            <w:tcW w:w="1134" w:type="dxa"/>
            <w:vAlign w:val="center"/>
          </w:tcPr>
          <w:p>
            <w:pPr>
              <w:pStyle w:val="9"/>
            </w:pPr>
            <w:r>
              <w:t>65.05</w:t>
            </w:r>
          </w:p>
        </w:tc>
        <w:tc>
          <w:tcPr>
            <w:tcW w:w="1134" w:type="dxa"/>
            <w:vAlign w:val="center"/>
          </w:tcPr>
          <w:p>
            <w:pPr>
              <w:pStyle w:val="9"/>
            </w:pPr>
            <w:r>
              <w:t>65.05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0"/>
            </w:pPr>
            <w:r>
              <w:t>22960</w:t>
            </w:r>
          </w:p>
        </w:tc>
        <w:tc>
          <w:tcPr>
            <w:tcW w:w="1559" w:type="dxa"/>
            <w:vAlign w:val="center"/>
          </w:tcPr>
          <w:p>
            <w:pPr>
              <w:pStyle w:val="10"/>
            </w:pPr>
            <w:r>
              <w:t>彩票公益金安排的支出</w:t>
            </w:r>
          </w:p>
        </w:tc>
        <w:tc>
          <w:tcPr>
            <w:tcW w:w="1134" w:type="dxa"/>
            <w:vAlign w:val="center"/>
          </w:tcPr>
          <w:p>
            <w:pPr>
              <w:pStyle w:val="9"/>
            </w:pPr>
            <w:r>
              <w:t>65.05</w:t>
            </w:r>
          </w:p>
        </w:tc>
        <w:tc>
          <w:tcPr>
            <w:tcW w:w="1134" w:type="dxa"/>
            <w:vAlign w:val="center"/>
          </w:tcPr>
          <w:p>
            <w:pPr>
              <w:pStyle w:val="9"/>
            </w:pPr>
            <w:r>
              <w:t>65.05</w:t>
            </w:r>
          </w:p>
        </w:tc>
        <w:tc>
          <w:tcPr>
            <w:tcW w:w="1134" w:type="dxa"/>
            <w:vAlign w:val="center"/>
          </w:tcPr>
          <w:p>
            <w:pPr>
              <w:pStyle w:val="9"/>
            </w:pPr>
            <w:r>
              <w:t>65.05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22</w:t>
            </w:r>
          </w:p>
        </w:tc>
        <w:tc>
          <w:tcPr>
            <w:tcW w:w="992" w:type="dxa"/>
            <w:vAlign w:val="center"/>
          </w:tcPr>
          <w:p>
            <w:pPr>
              <w:pStyle w:val="10"/>
            </w:pPr>
            <w:r>
              <w:t>2296006</w:t>
            </w:r>
          </w:p>
        </w:tc>
        <w:tc>
          <w:tcPr>
            <w:tcW w:w="1559" w:type="dxa"/>
            <w:vAlign w:val="center"/>
          </w:tcPr>
          <w:p>
            <w:pPr>
              <w:pStyle w:val="10"/>
            </w:pPr>
            <w:r>
              <w:t>用于残疾人事业的彩票公益金支出</w:t>
            </w:r>
          </w:p>
        </w:tc>
        <w:tc>
          <w:tcPr>
            <w:tcW w:w="1134" w:type="dxa"/>
            <w:vAlign w:val="center"/>
          </w:tcPr>
          <w:p>
            <w:pPr>
              <w:pStyle w:val="9"/>
            </w:pPr>
            <w:r>
              <w:t>65.05</w:t>
            </w:r>
          </w:p>
        </w:tc>
        <w:tc>
          <w:tcPr>
            <w:tcW w:w="1134" w:type="dxa"/>
            <w:vAlign w:val="center"/>
          </w:tcPr>
          <w:p>
            <w:pPr>
              <w:pStyle w:val="9"/>
            </w:pPr>
            <w:r>
              <w:t>65.05</w:t>
            </w:r>
          </w:p>
        </w:tc>
        <w:tc>
          <w:tcPr>
            <w:tcW w:w="1134" w:type="dxa"/>
            <w:vAlign w:val="center"/>
          </w:tcPr>
          <w:p>
            <w:pPr>
              <w:pStyle w:val="9"/>
            </w:pPr>
            <w:r>
              <w:t>65.05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243.49</w:t>
            </w:r>
          </w:p>
        </w:tc>
        <w:tc>
          <w:tcPr>
            <w:tcW w:w="1361" w:type="dxa"/>
            <w:vAlign w:val="center"/>
          </w:tcPr>
          <w:p>
            <w:pPr>
              <w:pStyle w:val="13"/>
            </w:pPr>
            <w:r>
              <w:t>114.24</w:t>
            </w:r>
          </w:p>
        </w:tc>
        <w:tc>
          <w:tcPr>
            <w:tcW w:w="1361" w:type="dxa"/>
            <w:vAlign w:val="center"/>
          </w:tcPr>
          <w:p>
            <w:pPr>
              <w:pStyle w:val="13"/>
            </w:pPr>
            <w:r>
              <w:t>129.25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170.71</w:t>
            </w:r>
          </w:p>
        </w:tc>
        <w:tc>
          <w:tcPr>
            <w:tcW w:w="1361" w:type="dxa"/>
            <w:vAlign w:val="center"/>
          </w:tcPr>
          <w:p>
            <w:pPr>
              <w:pStyle w:val="9"/>
            </w:pPr>
            <w:r>
              <w:t>106.51</w:t>
            </w:r>
          </w:p>
        </w:tc>
        <w:tc>
          <w:tcPr>
            <w:tcW w:w="1361" w:type="dxa"/>
            <w:vAlign w:val="center"/>
          </w:tcPr>
          <w:p>
            <w:pPr>
              <w:pStyle w:val="9"/>
            </w:pPr>
            <w:r>
              <w:t>64.20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23.84</w:t>
            </w:r>
          </w:p>
        </w:tc>
        <w:tc>
          <w:tcPr>
            <w:tcW w:w="1361" w:type="dxa"/>
            <w:vAlign w:val="center"/>
          </w:tcPr>
          <w:p>
            <w:pPr>
              <w:pStyle w:val="9"/>
            </w:pPr>
            <w:r>
              <w:t>23.84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17.06</w:t>
            </w:r>
          </w:p>
        </w:tc>
        <w:tc>
          <w:tcPr>
            <w:tcW w:w="1361" w:type="dxa"/>
            <w:vAlign w:val="center"/>
          </w:tcPr>
          <w:p>
            <w:pPr>
              <w:pStyle w:val="9"/>
            </w:pPr>
            <w:r>
              <w:t>17.06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6.78</w:t>
            </w:r>
          </w:p>
        </w:tc>
        <w:tc>
          <w:tcPr>
            <w:tcW w:w="1361" w:type="dxa"/>
            <w:vAlign w:val="center"/>
          </w:tcPr>
          <w:p>
            <w:pPr>
              <w:pStyle w:val="9"/>
            </w:pPr>
            <w:r>
              <w:t>6.78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20811</w:t>
            </w:r>
          </w:p>
        </w:tc>
        <w:tc>
          <w:tcPr>
            <w:tcW w:w="4535" w:type="dxa"/>
            <w:vAlign w:val="center"/>
          </w:tcPr>
          <w:p>
            <w:pPr>
              <w:pStyle w:val="10"/>
            </w:pPr>
            <w:r>
              <w:t>残疾人事业</w:t>
            </w:r>
          </w:p>
        </w:tc>
        <w:tc>
          <w:tcPr>
            <w:tcW w:w="1361" w:type="dxa"/>
            <w:vAlign w:val="center"/>
          </w:tcPr>
          <w:p>
            <w:pPr>
              <w:pStyle w:val="9"/>
            </w:pPr>
            <w:r>
              <w:t>146.71</w:t>
            </w:r>
          </w:p>
        </w:tc>
        <w:tc>
          <w:tcPr>
            <w:tcW w:w="1361" w:type="dxa"/>
            <w:vAlign w:val="center"/>
          </w:tcPr>
          <w:p>
            <w:pPr>
              <w:pStyle w:val="9"/>
            </w:pPr>
            <w:r>
              <w:t>82.51</w:t>
            </w:r>
          </w:p>
        </w:tc>
        <w:tc>
          <w:tcPr>
            <w:tcW w:w="1361" w:type="dxa"/>
            <w:vAlign w:val="center"/>
          </w:tcPr>
          <w:p>
            <w:pPr>
              <w:pStyle w:val="9"/>
            </w:pPr>
            <w:r>
              <w:t>64.20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2081101</w:t>
            </w:r>
          </w:p>
        </w:tc>
        <w:tc>
          <w:tcPr>
            <w:tcW w:w="4535" w:type="dxa"/>
            <w:vAlign w:val="center"/>
          </w:tcPr>
          <w:p>
            <w:pPr>
              <w:pStyle w:val="10"/>
            </w:pPr>
            <w:r>
              <w:t>行政运行</w:t>
            </w:r>
          </w:p>
        </w:tc>
        <w:tc>
          <w:tcPr>
            <w:tcW w:w="1361" w:type="dxa"/>
            <w:vAlign w:val="center"/>
          </w:tcPr>
          <w:p>
            <w:pPr>
              <w:pStyle w:val="9"/>
            </w:pPr>
            <w:r>
              <w:t>82.51</w:t>
            </w:r>
          </w:p>
        </w:tc>
        <w:tc>
          <w:tcPr>
            <w:tcW w:w="1361" w:type="dxa"/>
            <w:vAlign w:val="center"/>
          </w:tcPr>
          <w:p>
            <w:pPr>
              <w:pStyle w:val="9"/>
            </w:pPr>
            <w:r>
              <w:t>82.51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2081102</w:t>
            </w:r>
          </w:p>
        </w:tc>
        <w:tc>
          <w:tcPr>
            <w:tcW w:w="4535" w:type="dxa"/>
            <w:vAlign w:val="center"/>
          </w:tcPr>
          <w:p>
            <w:pPr>
              <w:pStyle w:val="10"/>
            </w:pPr>
            <w:r>
              <w:t>一般行政管理事务</w:t>
            </w:r>
          </w:p>
        </w:tc>
        <w:tc>
          <w:tcPr>
            <w:tcW w:w="1361" w:type="dxa"/>
            <w:vAlign w:val="center"/>
          </w:tcPr>
          <w:p>
            <w:pPr>
              <w:pStyle w:val="9"/>
            </w:pPr>
            <w:r>
              <w:t>13.82</w:t>
            </w:r>
          </w:p>
        </w:tc>
        <w:tc>
          <w:tcPr>
            <w:tcW w:w="1361" w:type="dxa"/>
            <w:vAlign w:val="center"/>
          </w:tcPr>
          <w:p>
            <w:pPr>
              <w:pStyle w:val="9"/>
            </w:pPr>
          </w:p>
        </w:tc>
        <w:tc>
          <w:tcPr>
            <w:tcW w:w="1361" w:type="dxa"/>
            <w:vAlign w:val="center"/>
          </w:tcPr>
          <w:p>
            <w:pPr>
              <w:pStyle w:val="9"/>
            </w:pPr>
            <w:r>
              <w:t>13.82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2081104</w:t>
            </w:r>
          </w:p>
        </w:tc>
        <w:tc>
          <w:tcPr>
            <w:tcW w:w="4535" w:type="dxa"/>
            <w:vAlign w:val="center"/>
          </w:tcPr>
          <w:p>
            <w:pPr>
              <w:pStyle w:val="10"/>
            </w:pPr>
            <w:r>
              <w:t>残疾人康复</w:t>
            </w:r>
          </w:p>
        </w:tc>
        <w:tc>
          <w:tcPr>
            <w:tcW w:w="1361" w:type="dxa"/>
            <w:vAlign w:val="center"/>
          </w:tcPr>
          <w:p>
            <w:pPr>
              <w:pStyle w:val="9"/>
            </w:pPr>
            <w:r>
              <w:t>31.11</w:t>
            </w:r>
          </w:p>
        </w:tc>
        <w:tc>
          <w:tcPr>
            <w:tcW w:w="1361" w:type="dxa"/>
            <w:vAlign w:val="center"/>
          </w:tcPr>
          <w:p>
            <w:pPr>
              <w:pStyle w:val="9"/>
            </w:pPr>
          </w:p>
        </w:tc>
        <w:tc>
          <w:tcPr>
            <w:tcW w:w="1361" w:type="dxa"/>
            <w:vAlign w:val="center"/>
          </w:tcPr>
          <w:p>
            <w:pPr>
              <w:pStyle w:val="9"/>
            </w:pPr>
            <w:r>
              <w:t>31.11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2081105</w:t>
            </w:r>
          </w:p>
        </w:tc>
        <w:tc>
          <w:tcPr>
            <w:tcW w:w="4535" w:type="dxa"/>
            <w:vAlign w:val="center"/>
          </w:tcPr>
          <w:p>
            <w:pPr>
              <w:pStyle w:val="10"/>
            </w:pPr>
            <w:r>
              <w:t>残疾人就业</w:t>
            </w:r>
          </w:p>
        </w:tc>
        <w:tc>
          <w:tcPr>
            <w:tcW w:w="1361" w:type="dxa"/>
            <w:vAlign w:val="center"/>
          </w:tcPr>
          <w:p>
            <w:pPr>
              <w:pStyle w:val="9"/>
            </w:pPr>
            <w:r>
              <w:t>13.80</w:t>
            </w:r>
          </w:p>
        </w:tc>
        <w:tc>
          <w:tcPr>
            <w:tcW w:w="1361" w:type="dxa"/>
            <w:vAlign w:val="center"/>
          </w:tcPr>
          <w:p>
            <w:pPr>
              <w:pStyle w:val="9"/>
            </w:pPr>
          </w:p>
        </w:tc>
        <w:tc>
          <w:tcPr>
            <w:tcW w:w="1361" w:type="dxa"/>
            <w:vAlign w:val="center"/>
          </w:tcPr>
          <w:p>
            <w:pPr>
              <w:pStyle w:val="9"/>
            </w:pPr>
            <w:r>
              <w:t>13.80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2081199</w:t>
            </w:r>
          </w:p>
        </w:tc>
        <w:tc>
          <w:tcPr>
            <w:tcW w:w="4535" w:type="dxa"/>
            <w:vAlign w:val="center"/>
          </w:tcPr>
          <w:p>
            <w:pPr>
              <w:pStyle w:val="10"/>
            </w:pPr>
            <w:r>
              <w:t>其他残疾人事业支出</w:t>
            </w:r>
          </w:p>
        </w:tc>
        <w:tc>
          <w:tcPr>
            <w:tcW w:w="1361" w:type="dxa"/>
            <w:vAlign w:val="center"/>
          </w:tcPr>
          <w:p>
            <w:pPr>
              <w:pStyle w:val="9"/>
            </w:pPr>
            <w:r>
              <w:t>5.47</w:t>
            </w:r>
          </w:p>
        </w:tc>
        <w:tc>
          <w:tcPr>
            <w:tcW w:w="1361" w:type="dxa"/>
            <w:vAlign w:val="center"/>
          </w:tcPr>
          <w:p>
            <w:pPr>
              <w:pStyle w:val="9"/>
            </w:pPr>
          </w:p>
        </w:tc>
        <w:tc>
          <w:tcPr>
            <w:tcW w:w="1361" w:type="dxa"/>
            <w:vAlign w:val="center"/>
          </w:tcPr>
          <w:p>
            <w:pPr>
              <w:pStyle w:val="9"/>
            </w:pPr>
            <w:r>
              <w:t>5.47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20827</w:t>
            </w:r>
          </w:p>
        </w:tc>
        <w:tc>
          <w:tcPr>
            <w:tcW w:w="4535" w:type="dxa"/>
            <w:vAlign w:val="center"/>
          </w:tcPr>
          <w:p>
            <w:pPr>
              <w:pStyle w:val="10"/>
            </w:pPr>
            <w:r>
              <w:t>财政对其他社会保险基金的补助</w:t>
            </w:r>
          </w:p>
        </w:tc>
        <w:tc>
          <w:tcPr>
            <w:tcW w:w="1361" w:type="dxa"/>
            <w:vAlign w:val="center"/>
          </w:tcPr>
          <w:p>
            <w:pPr>
              <w:pStyle w:val="9"/>
            </w:pPr>
            <w:r>
              <w:t>0.16</w:t>
            </w:r>
          </w:p>
        </w:tc>
        <w:tc>
          <w:tcPr>
            <w:tcW w:w="1361" w:type="dxa"/>
            <w:vAlign w:val="center"/>
          </w:tcPr>
          <w:p>
            <w:pPr>
              <w:pStyle w:val="9"/>
            </w:pPr>
            <w:r>
              <w:t>0.16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2082702</w:t>
            </w:r>
          </w:p>
        </w:tc>
        <w:tc>
          <w:tcPr>
            <w:tcW w:w="4535" w:type="dxa"/>
            <w:vAlign w:val="center"/>
          </w:tcPr>
          <w:p>
            <w:pPr>
              <w:pStyle w:val="10"/>
            </w:pPr>
            <w:r>
              <w:t>财政对工伤保险基金的补助</w:t>
            </w:r>
          </w:p>
        </w:tc>
        <w:tc>
          <w:tcPr>
            <w:tcW w:w="1361" w:type="dxa"/>
            <w:vAlign w:val="center"/>
          </w:tcPr>
          <w:p>
            <w:pPr>
              <w:pStyle w:val="9"/>
            </w:pPr>
            <w:r>
              <w:t>0.16</w:t>
            </w:r>
          </w:p>
        </w:tc>
        <w:tc>
          <w:tcPr>
            <w:tcW w:w="1361" w:type="dxa"/>
            <w:vAlign w:val="center"/>
          </w:tcPr>
          <w:p>
            <w:pPr>
              <w:pStyle w:val="9"/>
            </w:pPr>
            <w:r>
              <w:t>0.16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2.55</w:t>
            </w:r>
          </w:p>
        </w:tc>
        <w:tc>
          <w:tcPr>
            <w:tcW w:w="1361" w:type="dxa"/>
            <w:vAlign w:val="center"/>
          </w:tcPr>
          <w:p>
            <w:pPr>
              <w:pStyle w:val="9"/>
            </w:pPr>
            <w:r>
              <w:t>2.55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2.55</w:t>
            </w:r>
          </w:p>
        </w:tc>
        <w:tc>
          <w:tcPr>
            <w:tcW w:w="1361" w:type="dxa"/>
            <w:vAlign w:val="center"/>
          </w:tcPr>
          <w:p>
            <w:pPr>
              <w:pStyle w:val="9"/>
            </w:pPr>
            <w:r>
              <w:t>2.55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2.55</w:t>
            </w:r>
          </w:p>
        </w:tc>
        <w:tc>
          <w:tcPr>
            <w:tcW w:w="1361" w:type="dxa"/>
            <w:vAlign w:val="center"/>
          </w:tcPr>
          <w:p>
            <w:pPr>
              <w:pStyle w:val="9"/>
            </w:pPr>
            <w:r>
              <w:t>2.55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5.18</w:t>
            </w:r>
          </w:p>
        </w:tc>
        <w:tc>
          <w:tcPr>
            <w:tcW w:w="1361" w:type="dxa"/>
            <w:vAlign w:val="center"/>
          </w:tcPr>
          <w:p>
            <w:pPr>
              <w:pStyle w:val="9"/>
            </w:pPr>
            <w:r>
              <w:t>5.18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5.18</w:t>
            </w:r>
          </w:p>
        </w:tc>
        <w:tc>
          <w:tcPr>
            <w:tcW w:w="1361" w:type="dxa"/>
            <w:vAlign w:val="center"/>
          </w:tcPr>
          <w:p>
            <w:pPr>
              <w:pStyle w:val="9"/>
            </w:pPr>
            <w:r>
              <w:t>5.18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5.18</w:t>
            </w:r>
          </w:p>
        </w:tc>
        <w:tc>
          <w:tcPr>
            <w:tcW w:w="1361" w:type="dxa"/>
            <w:vAlign w:val="center"/>
          </w:tcPr>
          <w:p>
            <w:pPr>
              <w:pStyle w:val="9"/>
            </w:pPr>
            <w:r>
              <w:t>5.18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0"/>
            </w:pPr>
            <w:r>
              <w:t>229</w:t>
            </w:r>
          </w:p>
        </w:tc>
        <w:tc>
          <w:tcPr>
            <w:tcW w:w="4535" w:type="dxa"/>
            <w:vAlign w:val="center"/>
          </w:tcPr>
          <w:p>
            <w:pPr>
              <w:pStyle w:val="10"/>
            </w:pPr>
            <w:r>
              <w:t>其他支出</w:t>
            </w:r>
          </w:p>
        </w:tc>
        <w:tc>
          <w:tcPr>
            <w:tcW w:w="1361" w:type="dxa"/>
            <w:vAlign w:val="center"/>
          </w:tcPr>
          <w:p>
            <w:pPr>
              <w:pStyle w:val="9"/>
            </w:pPr>
            <w:r>
              <w:t>65.05</w:t>
            </w:r>
          </w:p>
        </w:tc>
        <w:tc>
          <w:tcPr>
            <w:tcW w:w="1361" w:type="dxa"/>
            <w:vAlign w:val="center"/>
          </w:tcPr>
          <w:p>
            <w:pPr>
              <w:pStyle w:val="9"/>
            </w:pPr>
          </w:p>
        </w:tc>
        <w:tc>
          <w:tcPr>
            <w:tcW w:w="1361" w:type="dxa"/>
            <w:vAlign w:val="center"/>
          </w:tcPr>
          <w:p>
            <w:pPr>
              <w:pStyle w:val="9"/>
            </w:pPr>
            <w:r>
              <w:t>65.05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0"/>
            </w:pPr>
            <w:r>
              <w:t>22960</w:t>
            </w:r>
          </w:p>
        </w:tc>
        <w:tc>
          <w:tcPr>
            <w:tcW w:w="4535" w:type="dxa"/>
            <w:vAlign w:val="center"/>
          </w:tcPr>
          <w:p>
            <w:pPr>
              <w:pStyle w:val="10"/>
            </w:pPr>
            <w:r>
              <w:t>彩票公益金安排的支出</w:t>
            </w:r>
          </w:p>
        </w:tc>
        <w:tc>
          <w:tcPr>
            <w:tcW w:w="1361" w:type="dxa"/>
            <w:vAlign w:val="center"/>
          </w:tcPr>
          <w:p>
            <w:pPr>
              <w:pStyle w:val="9"/>
            </w:pPr>
            <w:r>
              <w:t>65.05</w:t>
            </w:r>
          </w:p>
        </w:tc>
        <w:tc>
          <w:tcPr>
            <w:tcW w:w="1361" w:type="dxa"/>
            <w:vAlign w:val="center"/>
          </w:tcPr>
          <w:p>
            <w:pPr>
              <w:pStyle w:val="9"/>
            </w:pPr>
          </w:p>
        </w:tc>
        <w:tc>
          <w:tcPr>
            <w:tcW w:w="1361" w:type="dxa"/>
            <w:vAlign w:val="center"/>
          </w:tcPr>
          <w:p>
            <w:pPr>
              <w:pStyle w:val="9"/>
            </w:pPr>
            <w:r>
              <w:t>65.05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992" w:type="dxa"/>
            <w:vAlign w:val="center"/>
          </w:tcPr>
          <w:p>
            <w:pPr>
              <w:pStyle w:val="10"/>
            </w:pPr>
            <w:r>
              <w:t>2296006</w:t>
            </w:r>
          </w:p>
        </w:tc>
        <w:tc>
          <w:tcPr>
            <w:tcW w:w="4535" w:type="dxa"/>
            <w:vAlign w:val="center"/>
          </w:tcPr>
          <w:p>
            <w:pPr>
              <w:pStyle w:val="10"/>
            </w:pPr>
            <w:r>
              <w:t>用于残疾人事业的彩票公益金支出</w:t>
            </w:r>
          </w:p>
        </w:tc>
        <w:tc>
          <w:tcPr>
            <w:tcW w:w="1361" w:type="dxa"/>
            <w:vAlign w:val="center"/>
          </w:tcPr>
          <w:p>
            <w:pPr>
              <w:pStyle w:val="9"/>
            </w:pPr>
            <w:r>
              <w:t>65.05</w:t>
            </w:r>
          </w:p>
        </w:tc>
        <w:tc>
          <w:tcPr>
            <w:tcW w:w="1361" w:type="dxa"/>
            <w:vAlign w:val="center"/>
          </w:tcPr>
          <w:p>
            <w:pPr>
              <w:pStyle w:val="9"/>
            </w:pPr>
          </w:p>
        </w:tc>
        <w:tc>
          <w:tcPr>
            <w:tcW w:w="1361" w:type="dxa"/>
            <w:vAlign w:val="center"/>
          </w:tcPr>
          <w:p>
            <w:pPr>
              <w:pStyle w:val="9"/>
            </w:pPr>
            <w:r>
              <w:t>65.05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178.21</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r>
              <w:t>65.05</w:t>
            </w: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170.71</w:t>
            </w:r>
          </w:p>
        </w:tc>
        <w:tc>
          <w:tcPr>
            <w:tcW w:w="1474" w:type="dxa"/>
            <w:vAlign w:val="center"/>
          </w:tcPr>
          <w:p>
            <w:pPr>
              <w:pStyle w:val="9"/>
            </w:pPr>
            <w:r>
              <w:t>170.71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2.55</w:t>
            </w:r>
          </w:p>
        </w:tc>
        <w:tc>
          <w:tcPr>
            <w:tcW w:w="1474" w:type="dxa"/>
            <w:vAlign w:val="center"/>
          </w:tcPr>
          <w:p>
            <w:pPr>
              <w:pStyle w:val="9"/>
            </w:pPr>
            <w:r>
              <w:t>2.55</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5.18</w:t>
            </w:r>
          </w:p>
        </w:tc>
        <w:tc>
          <w:tcPr>
            <w:tcW w:w="1474" w:type="dxa"/>
            <w:vAlign w:val="center"/>
          </w:tcPr>
          <w:p>
            <w:pPr>
              <w:pStyle w:val="9"/>
            </w:pPr>
            <w:r>
              <w:t>5.18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r>
              <w:t>65.05</w:t>
            </w:r>
          </w:p>
        </w:tc>
        <w:tc>
          <w:tcPr>
            <w:tcW w:w="1474" w:type="dxa"/>
            <w:vAlign w:val="center"/>
          </w:tcPr>
          <w:p>
            <w:pPr>
              <w:pStyle w:val="9"/>
            </w:pPr>
          </w:p>
        </w:tc>
        <w:tc>
          <w:tcPr>
            <w:tcW w:w="1474" w:type="dxa"/>
            <w:vAlign w:val="center"/>
          </w:tcPr>
          <w:p>
            <w:pPr>
              <w:pStyle w:val="9"/>
            </w:pPr>
            <w:r>
              <w:t>65.05</w:t>
            </w: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243.26</w:t>
            </w:r>
          </w:p>
        </w:tc>
        <w:tc>
          <w:tcPr>
            <w:tcW w:w="3402" w:type="dxa"/>
            <w:vAlign w:val="center"/>
          </w:tcPr>
          <w:p>
            <w:pPr>
              <w:pStyle w:val="12"/>
            </w:pPr>
            <w:r>
              <w:t>本年支出合计</w:t>
            </w:r>
          </w:p>
        </w:tc>
        <w:tc>
          <w:tcPr>
            <w:tcW w:w="1474" w:type="dxa"/>
            <w:vAlign w:val="center"/>
          </w:tcPr>
          <w:p>
            <w:pPr>
              <w:pStyle w:val="13"/>
            </w:pPr>
            <w:r>
              <w:t>243.49</w:t>
            </w:r>
          </w:p>
        </w:tc>
        <w:tc>
          <w:tcPr>
            <w:tcW w:w="1474" w:type="dxa"/>
            <w:vAlign w:val="center"/>
          </w:tcPr>
          <w:p>
            <w:pPr>
              <w:pStyle w:val="13"/>
            </w:pPr>
            <w:r>
              <w:t>178.44</w:t>
            </w:r>
          </w:p>
        </w:tc>
        <w:tc>
          <w:tcPr>
            <w:tcW w:w="1474" w:type="dxa"/>
            <w:vAlign w:val="center"/>
          </w:tcPr>
          <w:p>
            <w:pPr>
              <w:pStyle w:val="13"/>
            </w:pPr>
            <w:r>
              <w:t>65.05</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r>
              <w:t>0.23</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r>
              <w:t>0.23</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243.49</w:t>
            </w:r>
          </w:p>
        </w:tc>
        <w:tc>
          <w:tcPr>
            <w:tcW w:w="3402" w:type="dxa"/>
            <w:vAlign w:val="center"/>
          </w:tcPr>
          <w:p>
            <w:pPr>
              <w:pStyle w:val="12"/>
            </w:pPr>
            <w:r>
              <w:t>支出总计</w:t>
            </w:r>
          </w:p>
        </w:tc>
        <w:tc>
          <w:tcPr>
            <w:tcW w:w="1474" w:type="dxa"/>
            <w:vAlign w:val="center"/>
          </w:tcPr>
          <w:p>
            <w:pPr>
              <w:pStyle w:val="13"/>
            </w:pPr>
            <w:r>
              <w:t>243.49</w:t>
            </w:r>
          </w:p>
        </w:tc>
        <w:tc>
          <w:tcPr>
            <w:tcW w:w="1474" w:type="dxa"/>
            <w:vAlign w:val="center"/>
          </w:tcPr>
          <w:p>
            <w:pPr>
              <w:pStyle w:val="13"/>
            </w:pPr>
            <w:r>
              <w:t>178.44</w:t>
            </w:r>
          </w:p>
        </w:tc>
        <w:tc>
          <w:tcPr>
            <w:tcW w:w="1474" w:type="dxa"/>
            <w:vAlign w:val="center"/>
          </w:tcPr>
          <w:p>
            <w:pPr>
              <w:pStyle w:val="13"/>
            </w:pPr>
            <w:r>
              <w:t>65.05</w:t>
            </w: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178.44</w:t>
            </w:r>
          </w:p>
        </w:tc>
        <w:tc>
          <w:tcPr>
            <w:tcW w:w="2551" w:type="dxa"/>
            <w:vAlign w:val="center"/>
          </w:tcPr>
          <w:p>
            <w:pPr>
              <w:pStyle w:val="13"/>
            </w:pPr>
            <w:r>
              <w:t>114.24</w:t>
            </w:r>
          </w:p>
        </w:tc>
        <w:tc>
          <w:tcPr>
            <w:tcW w:w="2551" w:type="dxa"/>
            <w:vAlign w:val="center"/>
          </w:tcPr>
          <w:p>
            <w:pPr>
              <w:pStyle w:val="13"/>
            </w:pPr>
            <w:r>
              <w:t>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170.71</w:t>
            </w:r>
          </w:p>
        </w:tc>
        <w:tc>
          <w:tcPr>
            <w:tcW w:w="2551" w:type="dxa"/>
            <w:vAlign w:val="center"/>
          </w:tcPr>
          <w:p>
            <w:pPr>
              <w:pStyle w:val="9"/>
            </w:pPr>
            <w:r>
              <w:t>106.51</w:t>
            </w:r>
          </w:p>
        </w:tc>
        <w:tc>
          <w:tcPr>
            <w:tcW w:w="2551" w:type="dxa"/>
            <w:vAlign w:val="center"/>
          </w:tcPr>
          <w:p>
            <w:pPr>
              <w:pStyle w:val="9"/>
            </w:pPr>
            <w:r>
              <w:t>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23.84</w:t>
            </w:r>
          </w:p>
        </w:tc>
        <w:tc>
          <w:tcPr>
            <w:tcW w:w="2551" w:type="dxa"/>
            <w:vAlign w:val="center"/>
          </w:tcPr>
          <w:p>
            <w:pPr>
              <w:pStyle w:val="9"/>
            </w:pPr>
            <w:r>
              <w:t>23.84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17.06</w:t>
            </w:r>
          </w:p>
        </w:tc>
        <w:tc>
          <w:tcPr>
            <w:tcW w:w="2551" w:type="dxa"/>
            <w:vAlign w:val="center"/>
          </w:tcPr>
          <w:p>
            <w:pPr>
              <w:pStyle w:val="9"/>
            </w:pPr>
            <w:r>
              <w:t>17.06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6.78</w:t>
            </w:r>
          </w:p>
        </w:tc>
        <w:tc>
          <w:tcPr>
            <w:tcW w:w="2551" w:type="dxa"/>
            <w:vAlign w:val="center"/>
          </w:tcPr>
          <w:p>
            <w:pPr>
              <w:pStyle w:val="9"/>
            </w:pPr>
            <w:r>
              <w:t>6.78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20811</w:t>
            </w:r>
          </w:p>
        </w:tc>
        <w:tc>
          <w:tcPr>
            <w:tcW w:w="4535" w:type="dxa"/>
            <w:vAlign w:val="center"/>
          </w:tcPr>
          <w:p>
            <w:pPr>
              <w:pStyle w:val="10"/>
            </w:pPr>
            <w:r>
              <w:t>残疾人事业</w:t>
            </w:r>
          </w:p>
        </w:tc>
        <w:tc>
          <w:tcPr>
            <w:tcW w:w="2551" w:type="dxa"/>
            <w:vAlign w:val="center"/>
          </w:tcPr>
          <w:p>
            <w:pPr>
              <w:pStyle w:val="9"/>
            </w:pPr>
            <w:r>
              <w:t>146.71</w:t>
            </w:r>
          </w:p>
        </w:tc>
        <w:tc>
          <w:tcPr>
            <w:tcW w:w="2551" w:type="dxa"/>
            <w:vAlign w:val="center"/>
          </w:tcPr>
          <w:p>
            <w:pPr>
              <w:pStyle w:val="9"/>
            </w:pPr>
            <w:r>
              <w:t>82.51</w:t>
            </w:r>
          </w:p>
        </w:tc>
        <w:tc>
          <w:tcPr>
            <w:tcW w:w="2551" w:type="dxa"/>
            <w:vAlign w:val="center"/>
          </w:tcPr>
          <w:p>
            <w:pPr>
              <w:pStyle w:val="9"/>
            </w:pPr>
            <w:r>
              <w:t>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2081101</w:t>
            </w:r>
          </w:p>
        </w:tc>
        <w:tc>
          <w:tcPr>
            <w:tcW w:w="4535" w:type="dxa"/>
            <w:vAlign w:val="center"/>
          </w:tcPr>
          <w:p>
            <w:pPr>
              <w:pStyle w:val="10"/>
            </w:pPr>
            <w:r>
              <w:t>行政运行</w:t>
            </w:r>
          </w:p>
        </w:tc>
        <w:tc>
          <w:tcPr>
            <w:tcW w:w="2551" w:type="dxa"/>
            <w:vAlign w:val="center"/>
          </w:tcPr>
          <w:p>
            <w:pPr>
              <w:pStyle w:val="9"/>
            </w:pPr>
            <w:r>
              <w:t>82.51</w:t>
            </w:r>
          </w:p>
        </w:tc>
        <w:tc>
          <w:tcPr>
            <w:tcW w:w="2551" w:type="dxa"/>
            <w:vAlign w:val="center"/>
          </w:tcPr>
          <w:p>
            <w:pPr>
              <w:pStyle w:val="9"/>
            </w:pPr>
            <w:r>
              <w:t>82.51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2081102</w:t>
            </w:r>
          </w:p>
        </w:tc>
        <w:tc>
          <w:tcPr>
            <w:tcW w:w="4535" w:type="dxa"/>
            <w:vAlign w:val="center"/>
          </w:tcPr>
          <w:p>
            <w:pPr>
              <w:pStyle w:val="10"/>
            </w:pPr>
            <w:r>
              <w:t>一般行政管理事务</w:t>
            </w:r>
          </w:p>
        </w:tc>
        <w:tc>
          <w:tcPr>
            <w:tcW w:w="2551" w:type="dxa"/>
            <w:vAlign w:val="center"/>
          </w:tcPr>
          <w:p>
            <w:pPr>
              <w:pStyle w:val="9"/>
            </w:pPr>
            <w:r>
              <w:t>13.82</w:t>
            </w:r>
          </w:p>
        </w:tc>
        <w:tc>
          <w:tcPr>
            <w:tcW w:w="2551" w:type="dxa"/>
            <w:vAlign w:val="center"/>
          </w:tcPr>
          <w:p>
            <w:pPr>
              <w:pStyle w:val="9"/>
            </w:pPr>
          </w:p>
        </w:tc>
        <w:tc>
          <w:tcPr>
            <w:tcW w:w="2551" w:type="dxa"/>
            <w:vAlign w:val="center"/>
          </w:tcPr>
          <w:p>
            <w:pPr>
              <w:pStyle w:val="9"/>
            </w:pPr>
            <w: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2081104</w:t>
            </w:r>
          </w:p>
        </w:tc>
        <w:tc>
          <w:tcPr>
            <w:tcW w:w="4535" w:type="dxa"/>
            <w:vAlign w:val="center"/>
          </w:tcPr>
          <w:p>
            <w:pPr>
              <w:pStyle w:val="10"/>
            </w:pPr>
            <w:r>
              <w:t>残疾人康复</w:t>
            </w:r>
          </w:p>
        </w:tc>
        <w:tc>
          <w:tcPr>
            <w:tcW w:w="2551" w:type="dxa"/>
            <w:vAlign w:val="center"/>
          </w:tcPr>
          <w:p>
            <w:pPr>
              <w:pStyle w:val="9"/>
            </w:pPr>
            <w:r>
              <w:t>31.11</w:t>
            </w:r>
          </w:p>
        </w:tc>
        <w:tc>
          <w:tcPr>
            <w:tcW w:w="2551" w:type="dxa"/>
            <w:vAlign w:val="center"/>
          </w:tcPr>
          <w:p>
            <w:pPr>
              <w:pStyle w:val="9"/>
            </w:pPr>
          </w:p>
        </w:tc>
        <w:tc>
          <w:tcPr>
            <w:tcW w:w="2551" w:type="dxa"/>
            <w:vAlign w:val="center"/>
          </w:tcPr>
          <w:p>
            <w:pPr>
              <w:pStyle w:val="9"/>
            </w:pPr>
            <w:r>
              <w:t>31.11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2081105</w:t>
            </w:r>
          </w:p>
        </w:tc>
        <w:tc>
          <w:tcPr>
            <w:tcW w:w="4535" w:type="dxa"/>
            <w:vAlign w:val="center"/>
          </w:tcPr>
          <w:p>
            <w:pPr>
              <w:pStyle w:val="10"/>
            </w:pPr>
            <w:r>
              <w:t>残疾人就业</w:t>
            </w:r>
          </w:p>
        </w:tc>
        <w:tc>
          <w:tcPr>
            <w:tcW w:w="2551" w:type="dxa"/>
            <w:vAlign w:val="center"/>
          </w:tcPr>
          <w:p>
            <w:pPr>
              <w:pStyle w:val="9"/>
            </w:pPr>
            <w:r>
              <w:t>13.80</w:t>
            </w:r>
          </w:p>
        </w:tc>
        <w:tc>
          <w:tcPr>
            <w:tcW w:w="2551" w:type="dxa"/>
            <w:vAlign w:val="center"/>
          </w:tcPr>
          <w:p>
            <w:pPr>
              <w:pStyle w:val="9"/>
            </w:pPr>
          </w:p>
        </w:tc>
        <w:tc>
          <w:tcPr>
            <w:tcW w:w="2551" w:type="dxa"/>
            <w:vAlign w:val="center"/>
          </w:tcPr>
          <w:p>
            <w:pPr>
              <w:pStyle w:val="9"/>
            </w:pPr>
            <w:r>
              <w:t>13.80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2081199</w:t>
            </w:r>
          </w:p>
        </w:tc>
        <w:tc>
          <w:tcPr>
            <w:tcW w:w="4535" w:type="dxa"/>
            <w:vAlign w:val="center"/>
          </w:tcPr>
          <w:p>
            <w:pPr>
              <w:pStyle w:val="10"/>
            </w:pPr>
            <w:r>
              <w:t>其他残疾人事业支出</w:t>
            </w:r>
          </w:p>
        </w:tc>
        <w:tc>
          <w:tcPr>
            <w:tcW w:w="2551" w:type="dxa"/>
            <w:vAlign w:val="center"/>
          </w:tcPr>
          <w:p>
            <w:pPr>
              <w:pStyle w:val="9"/>
            </w:pPr>
            <w:r>
              <w:t>5.47</w:t>
            </w:r>
          </w:p>
        </w:tc>
        <w:tc>
          <w:tcPr>
            <w:tcW w:w="2551" w:type="dxa"/>
            <w:vAlign w:val="center"/>
          </w:tcPr>
          <w:p>
            <w:pPr>
              <w:pStyle w:val="9"/>
            </w:pPr>
          </w:p>
        </w:tc>
        <w:tc>
          <w:tcPr>
            <w:tcW w:w="2551" w:type="dxa"/>
            <w:vAlign w:val="center"/>
          </w:tcPr>
          <w:p>
            <w:pPr>
              <w:pStyle w:val="9"/>
            </w:pPr>
            <w:r>
              <w:t>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20827</w:t>
            </w:r>
          </w:p>
        </w:tc>
        <w:tc>
          <w:tcPr>
            <w:tcW w:w="4535" w:type="dxa"/>
            <w:vAlign w:val="center"/>
          </w:tcPr>
          <w:p>
            <w:pPr>
              <w:pStyle w:val="10"/>
            </w:pPr>
            <w:r>
              <w:t>财政对其他社会保险基金的补助</w:t>
            </w:r>
          </w:p>
        </w:tc>
        <w:tc>
          <w:tcPr>
            <w:tcW w:w="2551" w:type="dxa"/>
            <w:vAlign w:val="center"/>
          </w:tcPr>
          <w:p>
            <w:pPr>
              <w:pStyle w:val="9"/>
            </w:pPr>
            <w:r>
              <w:t>0.16</w:t>
            </w:r>
          </w:p>
        </w:tc>
        <w:tc>
          <w:tcPr>
            <w:tcW w:w="2551" w:type="dxa"/>
            <w:vAlign w:val="center"/>
          </w:tcPr>
          <w:p>
            <w:pPr>
              <w:pStyle w:val="9"/>
            </w:pPr>
            <w:r>
              <w:t>0.16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2082702</w:t>
            </w:r>
          </w:p>
        </w:tc>
        <w:tc>
          <w:tcPr>
            <w:tcW w:w="4535" w:type="dxa"/>
            <w:vAlign w:val="center"/>
          </w:tcPr>
          <w:p>
            <w:pPr>
              <w:pStyle w:val="10"/>
            </w:pPr>
            <w:r>
              <w:t>财政对工伤保险基金的补助</w:t>
            </w:r>
          </w:p>
        </w:tc>
        <w:tc>
          <w:tcPr>
            <w:tcW w:w="2551" w:type="dxa"/>
            <w:vAlign w:val="center"/>
          </w:tcPr>
          <w:p>
            <w:pPr>
              <w:pStyle w:val="9"/>
            </w:pPr>
            <w:r>
              <w:t>0.16</w:t>
            </w:r>
          </w:p>
        </w:tc>
        <w:tc>
          <w:tcPr>
            <w:tcW w:w="2551" w:type="dxa"/>
            <w:vAlign w:val="center"/>
          </w:tcPr>
          <w:p>
            <w:pPr>
              <w:pStyle w:val="9"/>
            </w:pPr>
            <w:r>
              <w:t>0.16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2.55</w:t>
            </w:r>
          </w:p>
        </w:tc>
        <w:tc>
          <w:tcPr>
            <w:tcW w:w="2551" w:type="dxa"/>
            <w:vAlign w:val="center"/>
          </w:tcPr>
          <w:p>
            <w:pPr>
              <w:pStyle w:val="9"/>
            </w:pPr>
            <w:r>
              <w:t>2.55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2.55</w:t>
            </w:r>
          </w:p>
        </w:tc>
        <w:tc>
          <w:tcPr>
            <w:tcW w:w="2551" w:type="dxa"/>
            <w:vAlign w:val="center"/>
          </w:tcPr>
          <w:p>
            <w:pPr>
              <w:pStyle w:val="9"/>
            </w:pPr>
            <w:r>
              <w:t>2.55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2.55</w:t>
            </w:r>
          </w:p>
        </w:tc>
        <w:tc>
          <w:tcPr>
            <w:tcW w:w="2551" w:type="dxa"/>
            <w:vAlign w:val="center"/>
          </w:tcPr>
          <w:p>
            <w:pPr>
              <w:pStyle w:val="9"/>
            </w:pPr>
            <w:r>
              <w:t>2.55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5.18</w:t>
            </w:r>
          </w:p>
        </w:tc>
        <w:tc>
          <w:tcPr>
            <w:tcW w:w="2551" w:type="dxa"/>
            <w:vAlign w:val="center"/>
          </w:tcPr>
          <w:p>
            <w:pPr>
              <w:pStyle w:val="9"/>
            </w:pPr>
            <w:r>
              <w:t>5.18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5.18</w:t>
            </w:r>
          </w:p>
        </w:tc>
        <w:tc>
          <w:tcPr>
            <w:tcW w:w="2551" w:type="dxa"/>
            <w:vAlign w:val="center"/>
          </w:tcPr>
          <w:p>
            <w:pPr>
              <w:pStyle w:val="9"/>
            </w:pPr>
            <w:r>
              <w:t>5.18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5.18</w:t>
            </w:r>
          </w:p>
        </w:tc>
        <w:tc>
          <w:tcPr>
            <w:tcW w:w="2551" w:type="dxa"/>
            <w:vAlign w:val="center"/>
          </w:tcPr>
          <w:p>
            <w:pPr>
              <w:pStyle w:val="9"/>
            </w:pPr>
            <w:r>
              <w:t>5.18</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114.24</w:t>
            </w:r>
          </w:p>
        </w:tc>
        <w:tc>
          <w:tcPr>
            <w:tcW w:w="2551" w:type="dxa"/>
            <w:vAlign w:val="center"/>
          </w:tcPr>
          <w:p>
            <w:pPr>
              <w:pStyle w:val="13"/>
            </w:pPr>
            <w:r>
              <w:t>105.94</w:t>
            </w:r>
          </w:p>
        </w:tc>
        <w:tc>
          <w:tcPr>
            <w:tcW w:w="2551" w:type="dxa"/>
            <w:vAlign w:val="center"/>
          </w:tcPr>
          <w:p>
            <w:pPr>
              <w:pStyle w:val="13"/>
            </w:pPr>
            <w:r>
              <w:t>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88.88</w:t>
            </w:r>
          </w:p>
        </w:tc>
        <w:tc>
          <w:tcPr>
            <w:tcW w:w="2551" w:type="dxa"/>
            <w:vAlign w:val="center"/>
          </w:tcPr>
          <w:p>
            <w:pPr>
              <w:pStyle w:val="9"/>
            </w:pPr>
            <w:r>
              <w:t>88.88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37.80</w:t>
            </w:r>
          </w:p>
        </w:tc>
        <w:tc>
          <w:tcPr>
            <w:tcW w:w="2551" w:type="dxa"/>
            <w:vAlign w:val="center"/>
          </w:tcPr>
          <w:p>
            <w:pPr>
              <w:pStyle w:val="9"/>
            </w:pPr>
            <w:r>
              <w:t>37.80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8.97</w:t>
            </w:r>
          </w:p>
        </w:tc>
        <w:tc>
          <w:tcPr>
            <w:tcW w:w="2551" w:type="dxa"/>
            <w:vAlign w:val="center"/>
          </w:tcPr>
          <w:p>
            <w:pPr>
              <w:pStyle w:val="9"/>
            </w:pPr>
            <w:r>
              <w:t>8.97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21.06</w:t>
            </w:r>
          </w:p>
        </w:tc>
        <w:tc>
          <w:tcPr>
            <w:tcW w:w="2551" w:type="dxa"/>
            <w:vAlign w:val="center"/>
          </w:tcPr>
          <w:p>
            <w:pPr>
              <w:pStyle w:val="9"/>
            </w:pPr>
            <w:r>
              <w:t>21.06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6.78</w:t>
            </w:r>
          </w:p>
        </w:tc>
        <w:tc>
          <w:tcPr>
            <w:tcW w:w="2551" w:type="dxa"/>
            <w:vAlign w:val="center"/>
          </w:tcPr>
          <w:p>
            <w:pPr>
              <w:pStyle w:val="9"/>
            </w:pPr>
            <w:r>
              <w:t>6.78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2.55</w:t>
            </w:r>
          </w:p>
        </w:tc>
        <w:tc>
          <w:tcPr>
            <w:tcW w:w="2551" w:type="dxa"/>
            <w:vAlign w:val="center"/>
          </w:tcPr>
          <w:p>
            <w:pPr>
              <w:pStyle w:val="9"/>
            </w:pPr>
            <w:r>
              <w:t>2.55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6.54</w:t>
            </w:r>
          </w:p>
        </w:tc>
        <w:tc>
          <w:tcPr>
            <w:tcW w:w="2551" w:type="dxa"/>
            <w:vAlign w:val="center"/>
          </w:tcPr>
          <w:p>
            <w:pPr>
              <w:pStyle w:val="9"/>
            </w:pPr>
            <w:r>
              <w:t>6.54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5.18</w:t>
            </w:r>
          </w:p>
        </w:tc>
        <w:tc>
          <w:tcPr>
            <w:tcW w:w="2551" w:type="dxa"/>
            <w:vAlign w:val="center"/>
          </w:tcPr>
          <w:p>
            <w:pPr>
              <w:pStyle w:val="9"/>
            </w:pPr>
            <w:r>
              <w:t>5.18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8.30</w:t>
            </w:r>
          </w:p>
        </w:tc>
        <w:tc>
          <w:tcPr>
            <w:tcW w:w="2551" w:type="dxa"/>
            <w:vAlign w:val="center"/>
          </w:tcPr>
          <w:p>
            <w:pPr>
              <w:pStyle w:val="9"/>
            </w:pPr>
          </w:p>
        </w:tc>
        <w:tc>
          <w:tcPr>
            <w:tcW w:w="2551" w:type="dxa"/>
            <w:vAlign w:val="center"/>
          </w:tcPr>
          <w:p>
            <w:pPr>
              <w:pStyle w:val="9"/>
            </w:pPr>
            <w:r>
              <w:t>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2.80</w:t>
            </w:r>
          </w:p>
        </w:tc>
        <w:tc>
          <w:tcPr>
            <w:tcW w:w="2551" w:type="dxa"/>
            <w:vAlign w:val="center"/>
          </w:tcPr>
          <w:p>
            <w:pPr>
              <w:pStyle w:val="9"/>
            </w:pPr>
          </w:p>
        </w:tc>
        <w:tc>
          <w:tcPr>
            <w:tcW w:w="2551" w:type="dxa"/>
            <w:vAlign w:val="center"/>
          </w:tcPr>
          <w:p>
            <w:pPr>
              <w:pStyle w:val="9"/>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1.98</w:t>
            </w:r>
          </w:p>
        </w:tc>
        <w:tc>
          <w:tcPr>
            <w:tcW w:w="2551" w:type="dxa"/>
            <w:vAlign w:val="center"/>
          </w:tcPr>
          <w:p>
            <w:pPr>
              <w:pStyle w:val="9"/>
            </w:pPr>
          </w:p>
        </w:tc>
        <w:tc>
          <w:tcPr>
            <w:tcW w:w="2551" w:type="dxa"/>
            <w:vAlign w:val="center"/>
          </w:tcPr>
          <w:p>
            <w:pPr>
              <w:pStyle w:val="9"/>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0.46</w:t>
            </w:r>
          </w:p>
        </w:tc>
        <w:tc>
          <w:tcPr>
            <w:tcW w:w="2551" w:type="dxa"/>
            <w:vAlign w:val="center"/>
          </w:tcPr>
          <w:p>
            <w:pPr>
              <w:pStyle w:val="9"/>
            </w:pPr>
          </w:p>
        </w:tc>
        <w:tc>
          <w:tcPr>
            <w:tcW w:w="2551" w:type="dxa"/>
            <w:vAlign w:val="center"/>
          </w:tcPr>
          <w:p>
            <w:pPr>
              <w:pStyle w:val="9"/>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3.06</w:t>
            </w:r>
          </w:p>
        </w:tc>
        <w:tc>
          <w:tcPr>
            <w:tcW w:w="2551" w:type="dxa"/>
            <w:vAlign w:val="center"/>
          </w:tcPr>
          <w:p>
            <w:pPr>
              <w:pStyle w:val="9"/>
            </w:pPr>
          </w:p>
        </w:tc>
        <w:tc>
          <w:tcPr>
            <w:tcW w:w="2551" w:type="dxa"/>
            <w:vAlign w:val="center"/>
          </w:tcPr>
          <w:p>
            <w:pPr>
              <w:pStyle w:val="9"/>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17.06</w:t>
            </w:r>
          </w:p>
        </w:tc>
        <w:tc>
          <w:tcPr>
            <w:tcW w:w="2551" w:type="dxa"/>
            <w:vAlign w:val="center"/>
          </w:tcPr>
          <w:p>
            <w:pPr>
              <w:pStyle w:val="9"/>
            </w:pPr>
            <w:r>
              <w:t>17.06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17.06</w:t>
            </w:r>
          </w:p>
        </w:tc>
        <w:tc>
          <w:tcPr>
            <w:tcW w:w="2551" w:type="dxa"/>
            <w:vAlign w:val="center"/>
          </w:tcPr>
          <w:p>
            <w:pPr>
              <w:pStyle w:val="9"/>
            </w:pPr>
            <w:r>
              <w:t>17.06</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65.05</w:t>
            </w:r>
          </w:p>
        </w:tc>
        <w:tc>
          <w:tcPr>
            <w:tcW w:w="2551" w:type="dxa"/>
            <w:vAlign w:val="center"/>
          </w:tcPr>
          <w:p>
            <w:pPr>
              <w:pStyle w:val="13"/>
            </w:pPr>
          </w:p>
        </w:tc>
        <w:tc>
          <w:tcPr>
            <w:tcW w:w="2551" w:type="dxa"/>
            <w:vAlign w:val="center"/>
          </w:tcPr>
          <w:p>
            <w:pPr>
              <w:pStyle w:val="13"/>
            </w:pPr>
            <w:r>
              <w:t>65.05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229</w:t>
            </w:r>
          </w:p>
        </w:tc>
        <w:tc>
          <w:tcPr>
            <w:tcW w:w="4535" w:type="dxa"/>
            <w:vAlign w:val="center"/>
          </w:tcPr>
          <w:p>
            <w:pPr>
              <w:pStyle w:val="10"/>
            </w:pPr>
            <w:r>
              <w:t>其他支出</w:t>
            </w:r>
          </w:p>
        </w:tc>
        <w:tc>
          <w:tcPr>
            <w:tcW w:w="2551" w:type="dxa"/>
            <w:vAlign w:val="center"/>
          </w:tcPr>
          <w:p>
            <w:pPr>
              <w:pStyle w:val="9"/>
            </w:pPr>
            <w:r>
              <w:t>65.05</w:t>
            </w:r>
          </w:p>
        </w:tc>
        <w:tc>
          <w:tcPr>
            <w:tcW w:w="2551" w:type="dxa"/>
            <w:vAlign w:val="center"/>
          </w:tcPr>
          <w:p>
            <w:pPr>
              <w:pStyle w:val="9"/>
            </w:pPr>
          </w:p>
        </w:tc>
        <w:tc>
          <w:tcPr>
            <w:tcW w:w="2551" w:type="dxa"/>
            <w:vAlign w:val="center"/>
          </w:tcPr>
          <w:p>
            <w:pPr>
              <w:pStyle w:val="9"/>
            </w:pPr>
            <w:r>
              <w:t>65.05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22960</w:t>
            </w:r>
          </w:p>
        </w:tc>
        <w:tc>
          <w:tcPr>
            <w:tcW w:w="4535" w:type="dxa"/>
            <w:vAlign w:val="center"/>
          </w:tcPr>
          <w:p>
            <w:pPr>
              <w:pStyle w:val="10"/>
            </w:pPr>
            <w:r>
              <w:t>彩票公益金安排的支出</w:t>
            </w:r>
          </w:p>
        </w:tc>
        <w:tc>
          <w:tcPr>
            <w:tcW w:w="2551" w:type="dxa"/>
            <w:vAlign w:val="center"/>
          </w:tcPr>
          <w:p>
            <w:pPr>
              <w:pStyle w:val="9"/>
            </w:pPr>
            <w:r>
              <w:t>65.05</w:t>
            </w:r>
          </w:p>
        </w:tc>
        <w:tc>
          <w:tcPr>
            <w:tcW w:w="2551" w:type="dxa"/>
            <w:vAlign w:val="center"/>
          </w:tcPr>
          <w:p>
            <w:pPr>
              <w:pStyle w:val="9"/>
            </w:pPr>
          </w:p>
        </w:tc>
        <w:tc>
          <w:tcPr>
            <w:tcW w:w="2551" w:type="dxa"/>
            <w:vAlign w:val="center"/>
          </w:tcPr>
          <w:p>
            <w:pPr>
              <w:pStyle w:val="9"/>
            </w:pPr>
            <w:r>
              <w:t>65.05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2296006</w:t>
            </w:r>
          </w:p>
        </w:tc>
        <w:tc>
          <w:tcPr>
            <w:tcW w:w="4535" w:type="dxa"/>
            <w:vAlign w:val="center"/>
          </w:tcPr>
          <w:p>
            <w:pPr>
              <w:pStyle w:val="10"/>
            </w:pPr>
            <w:r>
              <w:t>用于残疾人事业的彩票公益金支出</w:t>
            </w:r>
          </w:p>
        </w:tc>
        <w:tc>
          <w:tcPr>
            <w:tcW w:w="2551" w:type="dxa"/>
            <w:vAlign w:val="center"/>
          </w:tcPr>
          <w:p>
            <w:pPr>
              <w:pStyle w:val="9"/>
            </w:pPr>
            <w:r>
              <w:t>65.05</w:t>
            </w:r>
          </w:p>
        </w:tc>
        <w:tc>
          <w:tcPr>
            <w:tcW w:w="2551" w:type="dxa"/>
            <w:vAlign w:val="center"/>
          </w:tcPr>
          <w:p>
            <w:pPr>
              <w:pStyle w:val="9"/>
            </w:pPr>
          </w:p>
        </w:tc>
        <w:tc>
          <w:tcPr>
            <w:tcW w:w="2551" w:type="dxa"/>
            <w:vAlign w:val="center"/>
          </w:tcPr>
          <w:p>
            <w:pPr>
              <w:pStyle w:val="9"/>
            </w:pPr>
            <w:r>
              <w:t>65.05</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762安平县残疾人联合会</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安平县残疾人联合会2023年部门预算信息公开情况说明</w:t>
      </w:r>
    </w:p>
    <w:p>
      <w:pPr>
        <w:jc w:val="center"/>
      </w:pPr>
      <w:r>
        <w:rPr>
          <w:rFonts w:ascii="方正小标宋_GBK" w:hAnsi="方正小标宋_GBK" w:eastAsia="方正小标宋_GBK" w:cs="方正小标宋_GBK"/>
          <w:color w:val="000000"/>
          <w:sz w:val="44"/>
        </w:rPr>
        <w:t>安平县残疾人联合会2023年部门预算信息公开情况说明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按照《预算法》、《地方预决算公开操作规程》和《关于进一步推进预算公开工作的实施意见》规定，现将安平县残疾人联合会2023年部门预算公开如下：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5"/>
      </w:pPr>
      <w:r>
        <w:t>根据《残联职能配置、内设机构和人员编制规定》，残联的主要职责是：</w:t>
      </w:r>
    </w:p>
    <w:p>
      <w:pPr>
        <w:pStyle w:val="15"/>
      </w:pPr>
      <w:r>
        <w:t>县残联是中国残疾人联合会的地方组织，是残疾人自身代表组织、社会福利团体和事业管理机构为一体的残疾人事业团体，承担政府委托的部分行政职能，县残联由县政府领导同志联系，业务上接受有关部门对口指导，主要职责是：</w:t>
      </w:r>
    </w:p>
    <w:p>
      <w:pPr>
        <w:pStyle w:val="15"/>
      </w:pPr>
      <w:r>
        <w:t>1、听取残疾人意见，反映残疾人需求，维护残疾人合法权益。为残疾人服务，团结教育残疾人遵纪守法，履行应尽的义务，发扬乐观进取精神，自尊、自信、自强、自立为社会主义建设贡献力量。</w:t>
      </w:r>
    </w:p>
    <w:p>
      <w:pPr>
        <w:pStyle w:val="15"/>
      </w:pPr>
      <w:r>
        <w:t>2、协助政府研究制定和实施残疾人事业的地方性法规政策和规划，对有关业务领域进行指导和管理。</w:t>
      </w:r>
    </w:p>
    <w:p>
      <w:pPr>
        <w:pStyle w:val="15"/>
      </w:pPr>
      <w:r>
        <w:t>3、开展残疾人的康复、教育、培训、劳动就业、协调落实对残疾人的各种优惠条件政策，创造良好的环境条件，扶助残疾人平等参与社会生活。</w:t>
      </w:r>
    </w:p>
    <w:p>
      <w:pPr>
        <w:pStyle w:val="15"/>
      </w:pPr>
      <w:r>
        <w:t>4、表彰奖励先进残疾人，弘扬尊重残疾人道德风尚。</w:t>
      </w:r>
    </w:p>
    <w:p>
      <w:pPr>
        <w:pStyle w:val="15"/>
      </w:pPr>
      <w:r>
        <w:t>5、对乡、镇进行业务指导。</w:t>
      </w:r>
    </w:p>
    <w:p>
      <w:pPr>
        <w:pStyle w:val="15"/>
      </w:pPr>
      <w:r>
        <w:t>6、承担县委、县政府交办的有关事项。</w:t>
      </w: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安平县残疾人联合会本级</w:t>
            </w:r>
          </w:p>
        </w:tc>
        <w:tc>
          <w:tcPr>
            <w:tcW w:w="1843" w:type="dxa"/>
            <w:vAlign w:val="center"/>
          </w:tcPr>
          <w:p>
            <w:pPr>
              <w:pStyle w:val="11"/>
            </w:pPr>
            <w:r>
              <w:t>事业</w:t>
            </w:r>
          </w:p>
        </w:tc>
        <w:tc>
          <w:tcPr>
            <w:tcW w:w="2126" w:type="dxa"/>
            <w:vAlign w:val="center"/>
          </w:tcPr>
          <w:p>
            <w:pPr>
              <w:pStyle w:val="11"/>
            </w:pPr>
            <w:r>
              <w:t>正科级</w:t>
            </w:r>
          </w:p>
        </w:tc>
        <w:tc>
          <w:tcPr>
            <w:tcW w:w="3827" w:type="dxa"/>
            <w:vAlign w:val="center"/>
          </w:tcPr>
          <w:p>
            <w:pPr>
              <w:pStyle w:val="11"/>
            </w:pPr>
            <w:r>
              <w:t>财政性资金基本保证</w:t>
            </w:r>
          </w:p>
        </w:tc>
      </w:tr>
    </w:tbl>
    <w:p>
      <w:pPr>
        <w:numPr>
          <w:ilvl w:val="0"/>
          <w:numId w:val="0"/>
        </w:numPr>
        <w:spacing w:before="10" w:after="10" w:line="360" w:lineRule="auto"/>
        <w:ind w:leftChars="0" w:firstLine="640" w:firstLineChars="200"/>
        <w:jc w:val="left"/>
        <w:outlineLvl w:val="2"/>
        <w:rPr>
          <w:rFonts w:ascii="黑体" w:hAnsi="黑体" w:eastAsia="黑体" w:cs="黑体"/>
          <w:color w:val="000000"/>
          <w:sz w:val="32"/>
        </w:rPr>
      </w:pPr>
      <w:bookmarkStart w:id="10" w:name="_Toc_3_3_0000000011"/>
      <w:r>
        <w:rPr>
          <w:rFonts w:hint="eastAsia" w:ascii="黑体" w:hAnsi="黑体" w:eastAsia="黑体" w:cs="黑体"/>
          <w:color w:val="000000"/>
          <w:sz w:val="32"/>
          <w:lang w:val="en-US" w:eastAsia="zh-CN"/>
        </w:rPr>
        <w:t>二、</w:t>
      </w:r>
      <w:r>
        <w:rPr>
          <w:rFonts w:ascii="黑体" w:hAnsi="黑体" w:eastAsia="黑体" w:cs="黑体"/>
          <w:color w:val="000000"/>
          <w:sz w:val="32"/>
        </w:rPr>
        <w:t>部门预算安排的总体情况</w:t>
      </w:r>
      <w:bookmarkEnd w:id="10"/>
    </w:p>
    <w:p>
      <w:pPr>
        <w:pStyle w:val="15"/>
        <w:rPr>
          <w:rFonts w:hint="eastAsia"/>
          <w:color w:val="FF0000"/>
          <w:highlight w:val="yellow"/>
        </w:rPr>
      </w:pPr>
      <w:r>
        <w:t>1</w:t>
      </w:r>
      <w:r>
        <w:rPr>
          <w:rFonts w:hint="eastAsia"/>
        </w:rPr>
        <w:t>、</w:t>
      </w:r>
      <w:r>
        <w:t>收入说明</w:t>
      </w:r>
    </w:p>
    <w:p>
      <w:pPr>
        <w:spacing w:beforeAutospacing="0" w:afterAutospacing="0" w:line="360" w:lineRule="auto"/>
        <w:ind w:firstLine="560" w:firstLineChars="200"/>
        <w:jc w:val="both"/>
        <w:rPr>
          <w:rFonts w:hint="eastAsia" w:ascii="Times New Roman" w:hAnsi="Times New Roman" w:eastAsia="方正仿宋_GBK"/>
          <w:kern w:val="0"/>
          <w:sz w:val="28"/>
          <w:szCs w:val="24"/>
        </w:rPr>
      </w:pPr>
      <w:r>
        <w:rPr>
          <w:rFonts w:hint="eastAsia" w:ascii="Times New Roman" w:hAnsi="Times New Roman" w:eastAsia="方正仿宋_GBK"/>
          <w:kern w:val="0"/>
          <w:sz w:val="28"/>
          <w:szCs w:val="24"/>
        </w:rPr>
        <w:t>反映本部门当年收入。2023年预算收入</w:t>
      </w:r>
      <w:r>
        <w:rPr>
          <w:rFonts w:hint="eastAsia" w:eastAsia="方正仿宋_GBK"/>
          <w:kern w:val="0"/>
          <w:sz w:val="28"/>
          <w:szCs w:val="24"/>
          <w:lang w:val="en-US" w:eastAsia="zh-CN"/>
        </w:rPr>
        <w:t>243.49</w:t>
      </w:r>
      <w:r>
        <w:rPr>
          <w:rFonts w:hint="eastAsia" w:ascii="Times New Roman" w:hAnsi="Times New Roman" w:eastAsia="方正仿宋_GBK"/>
          <w:kern w:val="0"/>
          <w:sz w:val="28"/>
          <w:szCs w:val="24"/>
        </w:rPr>
        <w:t>万元，其中：一般公共预算收入</w:t>
      </w:r>
      <w:r>
        <w:rPr>
          <w:rFonts w:hint="eastAsia" w:eastAsia="方正仿宋_GBK"/>
          <w:kern w:val="0"/>
          <w:sz w:val="28"/>
          <w:szCs w:val="24"/>
          <w:lang w:val="en-US" w:eastAsia="zh-CN"/>
        </w:rPr>
        <w:t>178.44</w:t>
      </w:r>
      <w:r>
        <w:rPr>
          <w:rFonts w:hint="eastAsia" w:ascii="Times New Roman" w:hAnsi="Times New Roman" w:eastAsia="方正仿宋_GBK"/>
          <w:kern w:val="0"/>
          <w:sz w:val="28"/>
          <w:szCs w:val="24"/>
        </w:rPr>
        <w:t>万元，政府性基金预算收入</w:t>
      </w:r>
      <w:r>
        <w:rPr>
          <w:rFonts w:hint="eastAsia" w:eastAsia="方正仿宋_GBK"/>
          <w:kern w:val="0"/>
          <w:sz w:val="28"/>
          <w:szCs w:val="24"/>
          <w:lang w:val="en-US" w:eastAsia="zh-CN"/>
        </w:rPr>
        <w:t>65.05</w:t>
      </w:r>
      <w:r>
        <w:rPr>
          <w:rFonts w:hint="eastAsia" w:ascii="Times New Roman" w:hAnsi="Times New Roman" w:eastAsia="方正仿宋_GBK"/>
          <w:kern w:val="0"/>
          <w:sz w:val="28"/>
          <w:szCs w:val="24"/>
        </w:rPr>
        <w:t>万元，国有资本经营预算收入</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万元，财政专户收入</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万元，事业收入</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万元，上级补助收入</w:t>
      </w:r>
      <w:r>
        <w:rPr>
          <w:rFonts w:hint="eastAsia" w:eastAsia="方正仿宋_GBK"/>
          <w:kern w:val="0"/>
          <w:sz w:val="28"/>
          <w:szCs w:val="24"/>
          <w:lang w:val="en-US" w:eastAsia="zh-CN"/>
        </w:rPr>
        <w:t>91.13</w:t>
      </w:r>
      <w:r>
        <w:rPr>
          <w:rFonts w:hint="eastAsia" w:ascii="Times New Roman" w:hAnsi="Times New Roman" w:eastAsia="方正仿宋_GBK"/>
          <w:kern w:val="0"/>
          <w:sz w:val="28"/>
          <w:szCs w:val="24"/>
        </w:rPr>
        <w:t>万元，附属单位上缴收入</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万元，经营收入</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万元，其他收入</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w:t>
      </w:r>
    </w:p>
    <w:p>
      <w:pPr>
        <w:spacing w:beforeAutospacing="0" w:afterAutospacing="0" w:line="360" w:lineRule="auto"/>
        <w:ind w:firstLine="560" w:firstLineChars="200"/>
        <w:jc w:val="both"/>
        <w:rPr>
          <w:rFonts w:ascii="Times New Roman" w:hAnsi="Times New Roman" w:eastAsia="方正仿宋_GBK"/>
          <w:kern w:val="0"/>
          <w:sz w:val="28"/>
          <w:szCs w:val="24"/>
        </w:rPr>
      </w:pPr>
      <w:r>
        <w:rPr>
          <w:rFonts w:ascii="Times New Roman" w:hAnsi="Times New Roman" w:eastAsia="方正仿宋_GBK"/>
          <w:kern w:val="0"/>
          <w:sz w:val="28"/>
          <w:szCs w:val="24"/>
        </w:rPr>
        <w:t>2</w:t>
      </w:r>
      <w:r>
        <w:rPr>
          <w:rFonts w:hint="eastAsia" w:ascii="Times New Roman" w:hAnsi="Times New Roman" w:eastAsia="方正仿宋_GBK"/>
          <w:kern w:val="0"/>
          <w:sz w:val="28"/>
          <w:szCs w:val="24"/>
        </w:rPr>
        <w:t>、</w:t>
      </w:r>
      <w:r>
        <w:rPr>
          <w:rFonts w:ascii="Times New Roman" w:hAnsi="Times New Roman" w:eastAsia="方正仿宋_GBK"/>
          <w:kern w:val="0"/>
          <w:sz w:val="28"/>
          <w:szCs w:val="24"/>
        </w:rPr>
        <w:t>支出说明</w:t>
      </w:r>
    </w:p>
    <w:p>
      <w:pPr>
        <w:spacing w:beforeAutospacing="0" w:afterAutospacing="0" w:line="360" w:lineRule="auto"/>
        <w:ind w:firstLine="560" w:firstLineChars="200"/>
        <w:jc w:val="both"/>
        <w:rPr>
          <w:rFonts w:hint="eastAsia" w:ascii="Times New Roman" w:hAnsi="Times New Roman" w:eastAsia="方正仿宋_GBK"/>
          <w:kern w:val="0"/>
          <w:sz w:val="28"/>
          <w:szCs w:val="24"/>
          <w:lang w:eastAsia="zh-CN"/>
        </w:rPr>
      </w:pPr>
      <w:r>
        <w:rPr>
          <w:rFonts w:hint="eastAsia" w:ascii="Times New Roman" w:hAnsi="Times New Roman" w:eastAsia="方正仿宋_GBK"/>
          <w:kern w:val="0"/>
          <w:sz w:val="28"/>
          <w:szCs w:val="24"/>
        </w:rPr>
        <w:t>收支预算总表支出栏、基本支出表、项目支出表按经济分类和功能分类科目编制，反映2023年度部门预算支出的总体情况。2023年部门预算支出</w:t>
      </w:r>
      <w:r>
        <w:rPr>
          <w:rFonts w:hint="eastAsia" w:eastAsia="方正仿宋_GBK"/>
          <w:kern w:val="0"/>
          <w:sz w:val="28"/>
          <w:szCs w:val="24"/>
          <w:lang w:val="en-US" w:eastAsia="zh-CN"/>
        </w:rPr>
        <w:t>243.49</w:t>
      </w:r>
      <w:r>
        <w:rPr>
          <w:rFonts w:hint="eastAsia" w:ascii="Times New Roman" w:hAnsi="Times New Roman" w:eastAsia="方正仿宋_GBK"/>
          <w:kern w:val="0"/>
          <w:sz w:val="28"/>
          <w:szCs w:val="24"/>
        </w:rPr>
        <w:t>万元，其中，基本支出</w:t>
      </w:r>
      <w:r>
        <w:rPr>
          <w:rFonts w:hint="eastAsia" w:eastAsia="方正仿宋_GBK"/>
          <w:kern w:val="0"/>
          <w:sz w:val="28"/>
          <w:szCs w:val="24"/>
          <w:lang w:val="en-US" w:eastAsia="zh-CN"/>
        </w:rPr>
        <w:t>114.24</w:t>
      </w:r>
      <w:r>
        <w:rPr>
          <w:rFonts w:hint="eastAsia" w:ascii="Times New Roman" w:hAnsi="Times New Roman" w:eastAsia="方正仿宋_GBK"/>
          <w:kern w:val="0"/>
          <w:sz w:val="28"/>
          <w:szCs w:val="24"/>
        </w:rPr>
        <w:t>万元，包括人员经费</w:t>
      </w:r>
      <w:r>
        <w:rPr>
          <w:rFonts w:hint="eastAsia" w:eastAsia="方正仿宋_GBK"/>
          <w:kern w:val="0"/>
          <w:sz w:val="28"/>
          <w:szCs w:val="24"/>
          <w:lang w:val="en-US" w:eastAsia="zh-CN"/>
        </w:rPr>
        <w:t>105.94</w:t>
      </w:r>
      <w:r>
        <w:rPr>
          <w:rFonts w:hint="eastAsia" w:ascii="Times New Roman" w:hAnsi="Times New Roman" w:eastAsia="方正仿宋_GBK"/>
          <w:kern w:val="0"/>
          <w:sz w:val="28"/>
          <w:szCs w:val="24"/>
        </w:rPr>
        <w:t>万元与公用经费</w:t>
      </w:r>
      <w:r>
        <w:rPr>
          <w:rFonts w:hint="eastAsia" w:eastAsia="方正仿宋_GBK"/>
          <w:kern w:val="0"/>
          <w:sz w:val="28"/>
          <w:szCs w:val="24"/>
          <w:lang w:val="en-US" w:eastAsia="zh-CN"/>
        </w:rPr>
        <w:t>8.3</w:t>
      </w:r>
      <w:r>
        <w:rPr>
          <w:rFonts w:hint="eastAsia" w:ascii="Times New Roman" w:hAnsi="Times New Roman" w:eastAsia="方正仿宋_GBK"/>
          <w:kern w:val="0"/>
          <w:sz w:val="28"/>
          <w:szCs w:val="24"/>
        </w:rPr>
        <w:t>万元；项目支出</w:t>
      </w:r>
      <w:r>
        <w:rPr>
          <w:rFonts w:hint="eastAsia" w:eastAsia="方正仿宋_GBK"/>
          <w:kern w:val="0"/>
          <w:sz w:val="28"/>
          <w:szCs w:val="24"/>
          <w:lang w:val="en-US" w:eastAsia="zh-CN"/>
        </w:rPr>
        <w:t>129.25</w:t>
      </w:r>
      <w:r>
        <w:rPr>
          <w:rFonts w:hint="eastAsia" w:ascii="Times New Roman" w:hAnsi="Times New Roman" w:eastAsia="方正仿宋_GBK"/>
          <w:kern w:val="0"/>
          <w:sz w:val="28"/>
          <w:szCs w:val="24"/>
        </w:rPr>
        <w:t>万元，主要是</w:t>
      </w:r>
      <w:r>
        <w:rPr>
          <w:rFonts w:hint="eastAsia" w:eastAsia="方正仿宋_GBK"/>
          <w:kern w:val="0"/>
          <w:sz w:val="28"/>
          <w:szCs w:val="24"/>
          <w:lang w:val="en-US" w:eastAsia="zh-CN"/>
        </w:rPr>
        <w:t>成人辅具适配11.5万元，残疾人职业技能培训12.75万元，残疾人家庭无障碍改造7万元，残疾人儿童康复26.2万元，残疾人托养0.6万元，残疾人基本康复服务6.4万元，康复中心设备购置50万元，残疾评定补贴 0.915万元，康复中心建设资金11.32万元，安可替代工作设备资金2.5万元，残疾人家庭医生签约0.06万元</w:t>
      </w:r>
      <w:r>
        <w:rPr>
          <w:rFonts w:hint="eastAsia" w:ascii="Times New Roman" w:hAnsi="Times New Roman" w:eastAsia="仿宋"/>
          <w:sz w:val="18"/>
          <w:szCs w:val="18"/>
        </w:rPr>
        <w:t>；</w:t>
      </w:r>
      <w:r>
        <w:rPr>
          <w:rFonts w:hint="eastAsia" w:ascii="Times New Roman" w:hAnsi="Times New Roman" w:eastAsia="方正仿宋_GBK"/>
          <w:kern w:val="0"/>
          <w:sz w:val="28"/>
          <w:szCs w:val="24"/>
        </w:rPr>
        <w:t>其他支出</w:t>
      </w:r>
      <w:r>
        <w:rPr>
          <w:rFonts w:hint="eastAsia" w:eastAsia="方正仿宋_GBK"/>
          <w:kern w:val="0"/>
          <w:sz w:val="28"/>
          <w:szCs w:val="24"/>
          <w:lang w:val="en-US" w:eastAsia="zh-CN"/>
        </w:rPr>
        <w:t>0</w:t>
      </w:r>
      <w:r>
        <w:rPr>
          <w:rFonts w:hint="eastAsia" w:ascii="Times New Roman" w:hAnsi="Times New Roman" w:eastAsia="方正仿宋_GBK"/>
          <w:kern w:val="0"/>
          <w:sz w:val="28"/>
          <w:szCs w:val="24"/>
        </w:rPr>
        <w:t>万元</w:t>
      </w:r>
      <w:r>
        <w:rPr>
          <w:rFonts w:hint="eastAsia" w:eastAsia="方正仿宋_GBK"/>
          <w:kern w:val="0"/>
          <w:sz w:val="28"/>
          <w:szCs w:val="24"/>
          <w:lang w:eastAsia="zh-CN"/>
        </w:rPr>
        <w:t>。</w:t>
      </w:r>
    </w:p>
    <w:p>
      <w:pPr>
        <w:spacing w:beforeAutospacing="0" w:afterAutospacing="0" w:line="360" w:lineRule="auto"/>
        <w:ind w:firstLine="560" w:firstLineChars="200"/>
        <w:jc w:val="both"/>
        <w:rPr>
          <w:rFonts w:ascii="Times New Roman" w:hAnsi="Times New Roman" w:eastAsia="方正仿宋_GBK"/>
          <w:kern w:val="0"/>
          <w:sz w:val="28"/>
          <w:szCs w:val="24"/>
        </w:rPr>
      </w:pPr>
      <w:r>
        <w:rPr>
          <w:rFonts w:ascii="Times New Roman" w:hAnsi="Times New Roman" w:eastAsia="方正仿宋_GBK"/>
          <w:kern w:val="0"/>
          <w:sz w:val="28"/>
          <w:szCs w:val="24"/>
        </w:rPr>
        <w:t>3</w:t>
      </w:r>
      <w:r>
        <w:rPr>
          <w:rFonts w:hint="eastAsia" w:ascii="Times New Roman" w:hAnsi="Times New Roman" w:eastAsia="方正仿宋_GBK"/>
          <w:kern w:val="0"/>
          <w:sz w:val="28"/>
          <w:szCs w:val="24"/>
        </w:rPr>
        <w:t>、</w:t>
      </w:r>
      <w:r>
        <w:rPr>
          <w:rFonts w:ascii="Times New Roman" w:hAnsi="Times New Roman" w:eastAsia="方正仿宋_GBK"/>
          <w:kern w:val="0"/>
          <w:sz w:val="28"/>
          <w:szCs w:val="24"/>
        </w:rPr>
        <w:t>比上年增减情况</w:t>
      </w:r>
    </w:p>
    <w:p>
      <w:pPr>
        <w:spacing w:beforeAutospacing="0" w:afterAutospacing="0" w:line="360" w:lineRule="auto"/>
        <w:ind w:firstLine="560" w:firstLineChars="200"/>
        <w:jc w:val="both"/>
        <w:rPr>
          <w:rFonts w:hint="default" w:ascii="Times New Roman" w:hAnsi="Times New Roman" w:eastAsia="方正仿宋_GBK"/>
          <w:kern w:val="0"/>
          <w:sz w:val="28"/>
          <w:szCs w:val="24"/>
          <w:lang w:val="en-US" w:eastAsia="zh-CN"/>
        </w:rPr>
      </w:pPr>
      <w:r>
        <w:rPr>
          <w:rFonts w:hint="eastAsia" w:ascii="Times New Roman" w:hAnsi="Times New Roman" w:eastAsia="方正仿宋_GBK"/>
          <w:kern w:val="0"/>
          <w:sz w:val="28"/>
          <w:szCs w:val="24"/>
        </w:rPr>
        <w:t>2023年部门预算较2022年</w:t>
      </w:r>
      <w:r>
        <w:rPr>
          <w:rFonts w:hint="eastAsia" w:eastAsia="方正仿宋_GBK"/>
          <w:kern w:val="0"/>
          <w:sz w:val="28"/>
          <w:szCs w:val="24"/>
          <w:lang w:val="en-US" w:eastAsia="zh-CN"/>
        </w:rPr>
        <w:t>减少17.43</w:t>
      </w:r>
      <w:r>
        <w:rPr>
          <w:rFonts w:hint="eastAsia" w:ascii="Times New Roman" w:hAnsi="Times New Roman" w:eastAsia="方正仿宋_GBK"/>
          <w:kern w:val="0"/>
          <w:sz w:val="28"/>
          <w:szCs w:val="24"/>
        </w:rPr>
        <w:t>万元，其中：基本支出</w:t>
      </w:r>
      <w:r>
        <w:rPr>
          <w:rFonts w:hint="eastAsia" w:eastAsia="方正仿宋_GBK"/>
          <w:kern w:val="0"/>
          <w:sz w:val="28"/>
          <w:szCs w:val="24"/>
          <w:lang w:val="en-US" w:eastAsia="zh-CN"/>
        </w:rPr>
        <w:t>减少11.44</w:t>
      </w:r>
      <w:r>
        <w:rPr>
          <w:rFonts w:hint="eastAsia" w:ascii="Times New Roman" w:hAnsi="Times New Roman" w:eastAsia="方正仿宋_GBK"/>
          <w:kern w:val="0"/>
          <w:sz w:val="28"/>
          <w:szCs w:val="24"/>
        </w:rPr>
        <w:t>万元，主要是由于</w:t>
      </w:r>
      <w:r>
        <w:rPr>
          <w:rFonts w:hint="eastAsia" w:eastAsia="方正仿宋_GBK"/>
          <w:kern w:val="0"/>
          <w:sz w:val="28"/>
          <w:szCs w:val="24"/>
          <w:lang w:val="en-US" w:eastAsia="zh-CN"/>
        </w:rPr>
        <w:t>一名工作人员退休，人员经费减少4.06万元，缩减日常开支，办公经费减少7.38万元；</w:t>
      </w:r>
      <w:r>
        <w:rPr>
          <w:rFonts w:hint="eastAsia" w:ascii="Times New Roman" w:hAnsi="Times New Roman" w:eastAsia="方正仿宋_GBK"/>
          <w:kern w:val="0"/>
          <w:sz w:val="28"/>
          <w:szCs w:val="24"/>
        </w:rPr>
        <w:t>项目支出</w:t>
      </w:r>
      <w:r>
        <w:rPr>
          <w:rFonts w:hint="eastAsia" w:eastAsia="方正仿宋_GBK"/>
          <w:kern w:val="0"/>
          <w:sz w:val="28"/>
          <w:szCs w:val="24"/>
          <w:lang w:val="en-US" w:eastAsia="zh-CN"/>
        </w:rPr>
        <w:t>减少5.99</w:t>
      </w:r>
      <w:r>
        <w:rPr>
          <w:rFonts w:hint="eastAsia" w:ascii="Times New Roman" w:hAnsi="Times New Roman" w:eastAsia="方正仿宋_GBK"/>
          <w:kern w:val="0"/>
          <w:sz w:val="28"/>
          <w:szCs w:val="24"/>
        </w:rPr>
        <w:t>万元，主要是</w:t>
      </w:r>
      <w:r>
        <w:rPr>
          <w:rFonts w:hint="eastAsia" w:eastAsia="方正仿宋_GBK"/>
          <w:kern w:val="0"/>
          <w:sz w:val="28"/>
          <w:szCs w:val="24"/>
          <w:lang w:val="en-US" w:eastAsia="zh-CN"/>
        </w:rPr>
        <w:t>由于残疾儿童康复县级预算资金减少。</w:t>
      </w:r>
    </w:p>
    <w:p>
      <w:pPr>
        <w:pStyle w:val="16"/>
        <w:jc w:val="both"/>
      </w:pPr>
    </w:p>
    <w:p>
      <w:pPr>
        <w:numPr>
          <w:ilvl w:val="0"/>
          <w:numId w:val="0"/>
        </w:numPr>
        <w:spacing w:before="10" w:after="10" w:line="360" w:lineRule="auto"/>
        <w:jc w:val="left"/>
        <w:outlineLvl w:val="2"/>
        <w:rPr>
          <w:rFonts w:ascii="黑体" w:hAnsi="黑体" w:eastAsia="黑体" w:cs="黑体"/>
          <w:color w:val="000000"/>
          <w:sz w:val="32"/>
        </w:rPr>
      </w:pPr>
      <w:bookmarkStart w:id="11" w:name="_Toc_3_3_0000000012"/>
      <w:r>
        <w:rPr>
          <w:rFonts w:hint="eastAsia" w:ascii="黑体" w:hAnsi="黑体" w:eastAsia="黑体" w:cs="黑体"/>
          <w:color w:val="000000"/>
          <w:sz w:val="32"/>
          <w:lang w:val="en-US" w:eastAsia="zh-CN"/>
        </w:rPr>
        <w:t xml:space="preserve">    三、</w:t>
      </w:r>
      <w:r>
        <w:rPr>
          <w:rFonts w:ascii="黑体" w:hAnsi="黑体" w:eastAsia="黑体" w:cs="黑体"/>
          <w:color w:val="000000"/>
          <w:sz w:val="32"/>
        </w:rPr>
        <w:t>机关运行经费安排情况</w:t>
      </w:r>
      <w:bookmarkEnd w:id="11"/>
    </w:p>
    <w:p>
      <w:pPr>
        <w:spacing w:beforeAutospacing="0" w:afterAutospacing="0" w:line="360" w:lineRule="auto"/>
        <w:ind w:firstLine="560" w:firstLineChars="200"/>
        <w:rPr>
          <w:rFonts w:hint="eastAsia" w:ascii="Times New Roman" w:hAnsi="Times New Roman" w:eastAsia="方正仿宋_GBK"/>
          <w:b w:val="0"/>
          <w:bCs w:val="0"/>
          <w:kern w:val="0"/>
          <w:sz w:val="28"/>
          <w:szCs w:val="24"/>
          <w:lang w:eastAsia="zh-CN"/>
        </w:rPr>
      </w:pPr>
      <w:r>
        <w:rPr>
          <w:rFonts w:hint="eastAsia" w:eastAsia="方正仿宋_GBK"/>
          <w:kern w:val="0"/>
          <w:sz w:val="28"/>
          <w:szCs w:val="24"/>
          <w:lang w:val="en-US" w:eastAsia="zh-CN"/>
        </w:rPr>
        <w:t>2023年，我部门</w:t>
      </w:r>
      <w:r>
        <w:rPr>
          <w:rFonts w:hint="eastAsia" w:ascii="Times New Roman" w:hAnsi="Times New Roman" w:eastAsia="方正仿宋_GBK"/>
          <w:b w:val="0"/>
          <w:bCs w:val="0"/>
          <w:kern w:val="0"/>
          <w:sz w:val="28"/>
          <w:szCs w:val="24"/>
        </w:rPr>
        <w:t>运行经费共计安排</w:t>
      </w:r>
      <w:r>
        <w:rPr>
          <w:rFonts w:hint="eastAsia" w:eastAsia="方正仿宋_GBK"/>
          <w:b w:val="0"/>
          <w:bCs w:val="0"/>
          <w:kern w:val="0"/>
          <w:sz w:val="28"/>
          <w:szCs w:val="24"/>
          <w:lang w:val="en-US" w:eastAsia="zh-CN"/>
        </w:rPr>
        <w:t>8.3</w:t>
      </w:r>
      <w:r>
        <w:rPr>
          <w:rFonts w:hint="eastAsia" w:ascii="Times New Roman" w:hAnsi="Times New Roman" w:eastAsia="方正仿宋_GBK"/>
          <w:b w:val="0"/>
          <w:bCs w:val="0"/>
          <w:kern w:val="0"/>
          <w:sz w:val="28"/>
          <w:szCs w:val="24"/>
        </w:rPr>
        <w:t>万元</w:t>
      </w:r>
      <w:r>
        <w:rPr>
          <w:rFonts w:hint="eastAsia" w:ascii="Times New Roman" w:hAnsi="Times New Roman" w:eastAsia="方正仿宋_GBK"/>
          <w:b w:val="0"/>
          <w:bCs w:val="0"/>
          <w:kern w:val="0"/>
          <w:sz w:val="28"/>
          <w:szCs w:val="24"/>
          <w:lang w:eastAsia="zh-CN"/>
        </w:rPr>
        <w:t>，</w:t>
      </w:r>
      <w:r>
        <w:rPr>
          <w:rFonts w:hint="eastAsia" w:eastAsia="方正仿宋_GBK"/>
          <w:b w:val="0"/>
          <w:bCs w:val="0"/>
          <w:kern w:val="0"/>
          <w:sz w:val="28"/>
          <w:szCs w:val="24"/>
          <w:lang w:val="en-US" w:eastAsia="zh-CN"/>
        </w:rPr>
        <w:t>主要</w:t>
      </w:r>
      <w:r>
        <w:rPr>
          <w:rFonts w:hint="eastAsia" w:ascii="Times New Roman" w:hAnsi="Times New Roman" w:eastAsia="方正仿宋_GBK"/>
          <w:kern w:val="0"/>
          <w:sz w:val="28"/>
          <w:szCs w:val="24"/>
        </w:rPr>
        <w:t>用于保证机关正常运转的办公及邮电费、</w:t>
      </w:r>
      <w:r>
        <w:rPr>
          <w:rFonts w:hint="eastAsia" w:ascii="Times New Roman" w:hAnsi="Times New Roman" w:eastAsia="方正仿宋_GBK"/>
          <w:kern w:val="0"/>
          <w:sz w:val="28"/>
          <w:szCs w:val="24"/>
          <w:lang w:val="en-US" w:eastAsia="zh-CN"/>
        </w:rPr>
        <w:t>工会</w:t>
      </w:r>
      <w:r>
        <w:rPr>
          <w:rFonts w:hint="eastAsia" w:eastAsia="方正仿宋_GBK"/>
          <w:kern w:val="0"/>
          <w:sz w:val="28"/>
          <w:szCs w:val="24"/>
          <w:lang w:eastAsia="zh-CN"/>
        </w:rPr>
        <w:t>经</w:t>
      </w:r>
      <w:r>
        <w:rPr>
          <w:rFonts w:hint="eastAsia" w:ascii="Times New Roman" w:hAnsi="Times New Roman" w:eastAsia="方正仿宋_GBK"/>
          <w:kern w:val="0"/>
          <w:sz w:val="28"/>
          <w:szCs w:val="24"/>
        </w:rPr>
        <w:t>费、</w:t>
      </w:r>
      <w:r>
        <w:rPr>
          <w:rFonts w:hint="eastAsia" w:eastAsia="方正仿宋_GBK"/>
          <w:kern w:val="0"/>
          <w:sz w:val="28"/>
          <w:szCs w:val="24"/>
          <w:lang w:eastAsia="zh-CN"/>
        </w:rPr>
        <w:t>其他交通费用</w:t>
      </w:r>
      <w:r>
        <w:rPr>
          <w:rFonts w:hint="eastAsia" w:ascii="Times New Roman" w:hAnsi="Times New Roman" w:eastAsia="方正仿宋_GBK"/>
          <w:kern w:val="0"/>
          <w:sz w:val="28"/>
          <w:szCs w:val="24"/>
        </w:rPr>
        <w:t>等</w:t>
      </w:r>
      <w:r>
        <w:rPr>
          <w:rFonts w:hint="eastAsia" w:eastAsia="方正仿宋_GBK"/>
          <w:kern w:val="0"/>
          <w:sz w:val="28"/>
          <w:szCs w:val="24"/>
          <w:lang w:eastAsia="zh-CN"/>
        </w:rPr>
        <w:t>日常运行</w:t>
      </w:r>
      <w:r>
        <w:rPr>
          <w:rFonts w:hint="eastAsia" w:ascii="Times New Roman" w:hAnsi="Times New Roman" w:eastAsia="方正仿宋_GBK"/>
          <w:kern w:val="0"/>
          <w:sz w:val="28"/>
          <w:szCs w:val="24"/>
        </w:rPr>
        <w:t>支出</w:t>
      </w:r>
      <w:r>
        <w:rPr>
          <w:rFonts w:hint="eastAsia" w:ascii="Times New Roman" w:hAnsi="Times New Roman" w:eastAsia="方正仿宋_GBK"/>
          <w:kern w:val="0"/>
          <w:sz w:val="28"/>
          <w:szCs w:val="24"/>
          <w:lang w:eastAsia="zh-CN"/>
        </w:rPr>
        <w:t>。</w:t>
      </w:r>
    </w:p>
    <w:p>
      <w:pPr>
        <w:spacing w:beforeAutospacing="0" w:afterAutospacing="0" w:line="360" w:lineRule="auto"/>
        <w:ind w:firstLine="560" w:firstLineChars="200"/>
        <w:rPr>
          <w:rFonts w:hint="eastAsia" w:ascii="Times New Roman" w:hAnsi="Times New Roman" w:eastAsia="方正仿宋_GBK"/>
          <w:b w:val="0"/>
          <w:bCs w:val="0"/>
          <w:kern w:val="0"/>
          <w:sz w:val="28"/>
          <w:szCs w:val="24"/>
          <w:lang w:eastAsia="zh-CN"/>
        </w:rPr>
      </w:pPr>
    </w:p>
    <w:p>
      <w:pPr>
        <w:spacing w:before="10" w:after="10" w:line="360" w:lineRule="auto"/>
        <w:ind w:firstLine="640" w:firstLineChars="20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spacing w:beforeAutospacing="0" w:afterAutospacing="0" w:line="360" w:lineRule="auto"/>
        <w:ind w:firstLine="560" w:firstLineChars="200"/>
        <w:jc w:val="left"/>
      </w:pPr>
      <w:r>
        <w:rPr>
          <w:rFonts w:hint="eastAsia" w:eastAsia="方正仿宋_GBK"/>
          <w:kern w:val="0"/>
          <w:sz w:val="28"/>
          <w:szCs w:val="24"/>
          <w:lang w:val="en-US" w:eastAsia="zh-CN"/>
        </w:rPr>
        <w:t>2</w:t>
      </w:r>
      <w:r>
        <w:rPr>
          <w:rFonts w:hint="eastAsia" w:ascii="Times New Roman" w:hAnsi="Times New Roman" w:eastAsia="方正仿宋_GBK"/>
          <w:kern w:val="0"/>
          <w:sz w:val="28"/>
          <w:szCs w:val="24"/>
        </w:rPr>
        <w:t>023年，财政拨款“三公”经费预算安排</w:t>
      </w:r>
      <w:r>
        <w:rPr>
          <w:rFonts w:hint="eastAsia" w:ascii="Times New Roman" w:hAnsi="Times New Roman" w:eastAsia="方正仿宋_GBK"/>
          <w:kern w:val="0"/>
          <w:sz w:val="28"/>
          <w:szCs w:val="24"/>
          <w:lang w:val="en-US" w:eastAsia="zh-CN"/>
        </w:rPr>
        <w:t>0</w:t>
      </w:r>
      <w:r>
        <w:rPr>
          <w:rFonts w:hint="eastAsia" w:eastAsia="方正仿宋_GBK"/>
          <w:kern w:val="0"/>
          <w:sz w:val="28"/>
          <w:szCs w:val="24"/>
          <w:lang w:val="en-US" w:eastAsia="zh-CN"/>
        </w:rPr>
        <w:t>万</w:t>
      </w:r>
      <w:r>
        <w:rPr>
          <w:rFonts w:hint="eastAsia" w:ascii="Times New Roman" w:hAnsi="Times New Roman" w:eastAsia="方正仿宋_GBK"/>
          <w:kern w:val="0"/>
          <w:sz w:val="28"/>
          <w:szCs w:val="24"/>
        </w:rPr>
        <w:t>元</w:t>
      </w:r>
      <w:r>
        <w:rPr>
          <w:rFonts w:hint="eastAsia" w:ascii="Times New Roman" w:hAnsi="Times New Roman" w:eastAsia="方正仿宋_GBK"/>
          <w:kern w:val="0"/>
          <w:sz w:val="28"/>
          <w:szCs w:val="24"/>
          <w:lang w:eastAsia="zh-CN"/>
        </w:rPr>
        <w:t>。</w:t>
      </w:r>
      <w:r>
        <w:rPr>
          <w:rFonts w:hint="eastAsia" w:ascii="Times New Roman" w:hAnsi="Times New Roman" w:eastAsia="方正仿宋_GBK"/>
          <w:kern w:val="0"/>
          <w:sz w:val="28"/>
          <w:szCs w:val="24"/>
          <w:lang w:val="en-US" w:eastAsia="zh-CN"/>
        </w:rPr>
        <w:t>其中：因公出国（</w:t>
      </w:r>
      <w:r>
        <w:rPr>
          <w:rFonts w:hint="eastAsia" w:ascii="Times New Roman" w:hAnsi="Times New Roman" w:eastAsia="方正仿宋_GBK"/>
          <w:kern w:val="0"/>
          <w:sz w:val="28"/>
          <w:szCs w:val="24"/>
        </w:rPr>
        <w:t>其中：因公出国（境）费</w:t>
      </w:r>
      <w:r>
        <w:rPr>
          <w:rFonts w:hint="eastAsia" w:ascii="Times New Roman" w:hAnsi="Times New Roman" w:eastAsia="方正仿宋_GBK"/>
          <w:kern w:val="0"/>
          <w:sz w:val="28"/>
          <w:szCs w:val="24"/>
          <w:lang w:val="en-US" w:eastAsia="zh-CN"/>
        </w:rPr>
        <w:t>0</w:t>
      </w:r>
      <w:r>
        <w:rPr>
          <w:rFonts w:hint="eastAsia" w:ascii="Times New Roman" w:hAnsi="Times New Roman" w:eastAsia="方正仿宋_GBK"/>
          <w:kern w:val="0"/>
          <w:sz w:val="28"/>
          <w:szCs w:val="24"/>
        </w:rPr>
        <w:t>万元；公务用车购置及运维费</w:t>
      </w:r>
      <w:r>
        <w:rPr>
          <w:rFonts w:hint="eastAsia" w:ascii="Times New Roman" w:hAnsi="Times New Roman" w:eastAsia="方正仿宋_GBK"/>
          <w:kern w:val="0"/>
          <w:sz w:val="28"/>
          <w:szCs w:val="24"/>
          <w:lang w:val="en-US" w:eastAsia="zh-CN"/>
        </w:rPr>
        <w:t>0</w:t>
      </w:r>
      <w:r>
        <w:rPr>
          <w:rFonts w:hint="eastAsia" w:ascii="Times New Roman" w:hAnsi="Times New Roman" w:eastAsia="方正仿宋_GBK"/>
          <w:kern w:val="0"/>
          <w:sz w:val="28"/>
          <w:szCs w:val="24"/>
        </w:rPr>
        <w:t>万元（其中：公务用车运行维护费</w:t>
      </w:r>
      <w:r>
        <w:rPr>
          <w:rFonts w:hint="eastAsia" w:ascii="Times New Roman" w:hAnsi="Times New Roman" w:eastAsia="方正仿宋_GBK"/>
          <w:kern w:val="0"/>
          <w:sz w:val="28"/>
          <w:szCs w:val="24"/>
          <w:lang w:val="en-US" w:eastAsia="zh-CN"/>
        </w:rPr>
        <w:t>0</w:t>
      </w:r>
      <w:r>
        <w:rPr>
          <w:rFonts w:hint="eastAsia" w:ascii="Times New Roman" w:hAnsi="Times New Roman" w:eastAsia="方正仿宋_GBK"/>
          <w:kern w:val="0"/>
          <w:sz w:val="28"/>
          <w:szCs w:val="24"/>
        </w:rPr>
        <w:t>万元，公务用车购置费</w:t>
      </w:r>
      <w:r>
        <w:rPr>
          <w:rFonts w:hint="eastAsia" w:ascii="Times New Roman" w:hAnsi="Times New Roman" w:eastAsia="方正仿宋_GBK"/>
          <w:kern w:val="0"/>
          <w:sz w:val="28"/>
          <w:szCs w:val="24"/>
          <w:lang w:val="en-US" w:eastAsia="zh-CN"/>
        </w:rPr>
        <w:t>0</w:t>
      </w:r>
      <w:r>
        <w:rPr>
          <w:rFonts w:hint="eastAsia" w:ascii="Times New Roman" w:hAnsi="Times New Roman" w:eastAsia="方正仿宋_GBK"/>
          <w:kern w:val="0"/>
          <w:sz w:val="28"/>
          <w:szCs w:val="24"/>
        </w:rPr>
        <w:t>万元)；公务接待费</w:t>
      </w:r>
      <w:r>
        <w:rPr>
          <w:rFonts w:hint="eastAsia" w:ascii="Times New Roman" w:hAnsi="Times New Roman" w:eastAsia="方正仿宋_GBK"/>
          <w:kern w:val="0"/>
          <w:sz w:val="28"/>
          <w:szCs w:val="24"/>
          <w:lang w:val="en-US" w:eastAsia="zh-CN"/>
        </w:rPr>
        <w:t>0</w:t>
      </w:r>
      <w:r>
        <w:rPr>
          <w:rFonts w:hint="eastAsia" w:ascii="Times New Roman" w:hAnsi="Times New Roman" w:eastAsia="方正仿宋_GBK"/>
          <w:kern w:val="0"/>
          <w:sz w:val="28"/>
          <w:szCs w:val="24"/>
        </w:rPr>
        <w:t>万元。“三公”经费与上年持平，无增减变化；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19"/>
      </w:pPr>
      <w:r>
        <w:t>深入学习贯彻党的二十大精神，认真贯彻落实习近平总书记对河北的重要指示和关于残疾人事业的重要论述。开展残疾人康复和辅具适配服务，提高残疾人生活自理和社会参与能力；为残疾人提供家庭无障碍改造服务和残疾评定补贴，改善残疾人居家环境，维护残疾人权益，为残疾人出行提供便利，减轻残疾人负担；为残疾人提供托养就业服务、资助残疾大学生及残疾人家庭子女大学生，提高残疾人就业创业能力，保障残疾人顺利完成学业。选拔培养优秀残疾人运动员；丰富活跃残疾人文体生活，统筹做好重大活动、重要时点和重点工作的宣传报道；活跃残疾人专门协会工作，教育各类别的残疾人听党话、跟党走；加强残疾人基础建设，建立残疾人需求和服务常态化更新机制，开展持证残疾人基本状况调查培训工作。</w:t>
      </w:r>
    </w:p>
    <w:p>
      <w:pPr>
        <w:spacing w:line="500" w:lineRule="exact"/>
        <w:ind w:firstLine="560"/>
      </w:pPr>
      <w:r>
        <w:rPr>
          <w:rFonts w:eastAsia="方正仿宋_GBK"/>
          <w:color w:val="000000"/>
          <w:sz w:val="28"/>
        </w:rPr>
        <w:t>（二）分项绩效目标</w:t>
      </w:r>
    </w:p>
    <w:p>
      <w:pPr>
        <w:pStyle w:val="20"/>
      </w:pPr>
      <w:r>
        <w:t>1、残疾人康复</w:t>
      </w:r>
    </w:p>
    <w:p>
      <w:pPr>
        <w:pStyle w:val="20"/>
      </w:pPr>
      <w:r>
        <w:t>绩效目标：通过对残疾人提供康复和辅具适配服务，减轻残疾人功能障碍，提高生活自理和社会参与能力。</w:t>
      </w:r>
    </w:p>
    <w:p>
      <w:pPr>
        <w:pStyle w:val="20"/>
      </w:pPr>
      <w:r>
        <w:t>绩效指标：为360人（次）残疾人提供康复或辅具适配服务，确保有需求的残疾人康复覆盖率达到85%以上，受助对象或家属满意率达到80%以上。</w:t>
      </w:r>
    </w:p>
    <w:p>
      <w:pPr>
        <w:pStyle w:val="20"/>
      </w:pPr>
      <w:r>
        <w:t>2、残疾人家庭无障碍改造和残疾评定补贴</w:t>
      </w:r>
    </w:p>
    <w:p>
      <w:pPr>
        <w:pStyle w:val="20"/>
      </w:pPr>
      <w:r>
        <w:t>绩效目标：通过开展残疾人家庭无障碍改造服务和残疾评定补贴，改善残疾人居家无障碍环境，维护残疾人权益，为残疾人出行提供便利，减轻残疾人负担。</w:t>
      </w:r>
    </w:p>
    <w:p>
      <w:pPr>
        <w:pStyle w:val="20"/>
      </w:pPr>
      <w:r>
        <w:t>绩效指标：对13户残疾人家庭实施无障碍改造，对61名新增智力、精神和多重残疾人提供残疾评定补贴，受助对象满意率达到80%以上。</w:t>
      </w:r>
    </w:p>
    <w:p>
      <w:pPr>
        <w:pStyle w:val="20"/>
      </w:pPr>
      <w:r>
        <w:t>3、残疾人教育就业和培训</w:t>
      </w:r>
    </w:p>
    <w:p>
      <w:pPr>
        <w:pStyle w:val="20"/>
      </w:pPr>
      <w:r>
        <w:t>绩效目标：通过对残疾人提供就业、培训、托养服务，资助残疾大学生及残疾人家庭子女大学生，扶持残疾人辅助性就业机构和面向全省招收残疾学生的中等职业学校、盲生高中、聋生高中，提高残疾人就业创业能力，改善办学条件，保障残疾人顺利完成学业。</w:t>
      </w:r>
    </w:p>
    <w:p>
      <w:pPr>
        <w:pStyle w:val="20"/>
      </w:pPr>
      <w:r>
        <w:t>绩效指标：为85人（次）残疾人提供就业、培训,对符合条件且有需求的残疾学生及残疾人家庭子女学生实施资助，确保残疾人掌握至少1门职业技能，项目完成及时率90%以上，受助对象或家属满意率达到70%以上。</w:t>
      </w:r>
    </w:p>
    <w:p>
      <w:pPr>
        <w:pStyle w:val="20"/>
      </w:pPr>
      <w:r>
        <w:t>4、残疾人宣传文体</w:t>
      </w:r>
    </w:p>
    <w:p>
      <w:pPr>
        <w:pStyle w:val="20"/>
      </w:pPr>
      <w:r>
        <w:t>绩效目标：通过选拔培养优秀残疾人运动员，开展残疾人宣传文体活动，全面提升残疾人运动员竞技水平和身体素质，弘扬奥林匹克精神和自强不息奋斗精神，营造残疾人事业发展的良好氛围。</w:t>
      </w:r>
    </w:p>
    <w:p>
      <w:pPr>
        <w:pStyle w:val="20"/>
      </w:pPr>
      <w:r>
        <w:t>绩效指标：完成残疾人运动员的筛选，残疾人满意率达到80%以上。</w:t>
      </w:r>
    </w:p>
    <w:p>
      <w:pPr>
        <w:pStyle w:val="20"/>
      </w:pPr>
      <w:r>
        <w:t>5、残疾人专门协会工作、法律维权和持证残疾人基本状况调查</w:t>
      </w:r>
    </w:p>
    <w:p>
      <w:pPr>
        <w:pStyle w:val="20"/>
      </w:pPr>
      <w:r>
        <w:t>绩效目标：通过开展残疾人专门协会活动、法律援助、持证残疾人基本状况调查等项目，发挥专门协会桥梁纽带作用，联系广大残疾人，进一步摸清底数，维护残疾人合法权益。</w:t>
      </w:r>
    </w:p>
    <w:p>
      <w:pPr>
        <w:pStyle w:val="20"/>
      </w:pPr>
      <w:r>
        <w:t>绩效指标：对10余人（次）开展持证残疾人基本状况调查等培训，残疾人专门协会活动完成率达到90%以上，受助或培训对象满意率达到80%以上。</w:t>
      </w:r>
    </w:p>
    <w:p>
      <w:pPr>
        <w:spacing w:line="500" w:lineRule="exact"/>
        <w:ind w:firstLine="560"/>
      </w:pPr>
      <w:r>
        <w:rPr>
          <w:rFonts w:eastAsia="方正仿宋_GBK"/>
          <w:color w:val="000000"/>
          <w:sz w:val="28"/>
        </w:rPr>
        <w:t>（三）工作保障措施</w:t>
      </w:r>
    </w:p>
    <w:p>
      <w:pPr>
        <w:pStyle w:val="21"/>
      </w:pPr>
      <w:r>
        <w:t>1、完善制度建设。制定完善预算绩效管理制度、资金管理办法、工作保障制度等，为全年预算绩效目标的实现奠定制度基础。</w:t>
      </w:r>
    </w:p>
    <w:p>
      <w:pPr>
        <w:pStyle w:val="21"/>
      </w:pPr>
      <w:r>
        <w:t>2、加强支出管理。通过优化支出结构、编细编实预算、加快履行政府采购手续、尽快启动项目、及时支付资金、按规定及时下达资金等多种措施，确保支出进度达标。</w:t>
      </w:r>
    </w:p>
    <w:p>
      <w:pPr>
        <w:pStyle w:val="21"/>
      </w:pPr>
      <w:r>
        <w:t>3、加强绩效运行监控。按要求开展绩效运行监控，发现问题及时采取措施，确保绩效目标如期保质实现。</w:t>
      </w:r>
    </w:p>
    <w:p>
      <w:pPr>
        <w:pStyle w:val="21"/>
      </w:pPr>
      <w:r>
        <w:t>4、做好绩效自评。按照县财政局要求开展上年度部门预算绩效自评和重点评价工作，对评价中发现的问题及时整改，调整优化支出结构，提高财政资金使用效益。</w:t>
      </w:r>
    </w:p>
    <w:p>
      <w:pPr>
        <w:pStyle w:val="21"/>
      </w:pPr>
      <w:r>
        <w:t>5、规范财务资产管理。完善财务管理制度，严格审批程序，加强固定资产登记、使用和报废处置管理，做到支出合理，物尽其用。</w:t>
      </w:r>
    </w:p>
    <w:p>
      <w:pPr>
        <w:pStyle w:val="21"/>
      </w:pPr>
      <w:r>
        <w:t>6、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1"/>
      </w:pPr>
      <w:r>
        <w:t>7、加强宣传培训和调研工作。加强人员培训，提高本部门职工业务素质；加强调研，提出优化财政资金配置、提高资金使用效益的意见和建议；加大宣传力度，强化预算绩效管理意识，促进预算绩效管理水平进一步提升。</w:t>
      </w:r>
    </w:p>
    <w:p>
      <w:pPr>
        <w:pStyle w:val="21"/>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ind w:firstLine="560" w:firstLineChars="200"/>
        <w:rPr>
          <w:rFonts w:ascii="Times New Roman" w:hAnsi="Times New Roman" w:eastAsia="方正仿宋_GBK" w:cs="Times New Roman"/>
          <w:sz w:val="28"/>
          <w:szCs w:val="24"/>
          <w:lang w:val="en-US" w:eastAsia="uk-UA"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无</w:t>
      </w:r>
      <w:r>
        <w:rPr>
          <w:rFonts w:hint="eastAsia" w:eastAsia="方正仿宋_GBK" w:cs="Times New Roman"/>
          <w:sz w:val="28"/>
          <w:szCs w:val="24"/>
          <w:lang w:val="en-US" w:eastAsia="zh-CN" w:bidi="ar-SA"/>
        </w:rPr>
        <w:t>。</w:t>
      </w:r>
    </w:p>
    <w:p>
      <w:p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1、安可替代工作设备资金绩效目标表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1.提升网络安全，提升工作效率。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设备购置费用</w:t>
            </w:r>
          </w:p>
        </w:tc>
        <w:tc>
          <w:tcPr>
            <w:tcW w:w="2835" w:type="dxa"/>
            <w:vAlign w:val="center"/>
          </w:tcPr>
          <w:p>
            <w:pPr>
              <w:pStyle w:val="10"/>
            </w:pPr>
            <w:r>
              <w:t>设备购置费用</w:t>
            </w:r>
          </w:p>
        </w:tc>
        <w:tc>
          <w:tcPr>
            <w:tcW w:w="2551" w:type="dxa"/>
            <w:vAlign w:val="center"/>
          </w:tcPr>
          <w:p>
            <w:pPr>
              <w:pStyle w:val="10"/>
            </w:pPr>
            <w:r>
              <w:t>2.5万元</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工作保密度</w:t>
            </w:r>
          </w:p>
        </w:tc>
        <w:tc>
          <w:tcPr>
            <w:tcW w:w="2835" w:type="dxa"/>
            <w:vAlign w:val="center"/>
          </w:tcPr>
          <w:p>
            <w:pPr>
              <w:pStyle w:val="10"/>
            </w:pPr>
            <w:r>
              <w:t>提高工作保密度</w:t>
            </w:r>
          </w:p>
        </w:tc>
        <w:tc>
          <w:tcPr>
            <w:tcW w:w="2551" w:type="dxa"/>
            <w:vAlign w:val="center"/>
          </w:tcPr>
          <w:p>
            <w:pPr>
              <w:pStyle w:val="10"/>
            </w:pPr>
            <w:r>
              <w:t>100百分数</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工作效率</w:t>
            </w:r>
          </w:p>
        </w:tc>
        <w:tc>
          <w:tcPr>
            <w:tcW w:w="2835" w:type="dxa"/>
            <w:vAlign w:val="center"/>
          </w:tcPr>
          <w:p>
            <w:pPr>
              <w:pStyle w:val="10"/>
            </w:pPr>
            <w:r>
              <w:t>提高工作效率</w:t>
            </w:r>
          </w:p>
        </w:tc>
        <w:tc>
          <w:tcPr>
            <w:tcW w:w="2551" w:type="dxa"/>
            <w:vAlign w:val="center"/>
          </w:tcPr>
          <w:p>
            <w:pPr>
              <w:pStyle w:val="10"/>
            </w:pPr>
            <w:r>
              <w:t>≥90百分数</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办公需要</w:t>
            </w:r>
          </w:p>
        </w:tc>
        <w:tc>
          <w:tcPr>
            <w:tcW w:w="2835" w:type="dxa"/>
            <w:vAlign w:val="center"/>
          </w:tcPr>
          <w:p>
            <w:pPr>
              <w:pStyle w:val="10"/>
            </w:pPr>
            <w:r>
              <w:t>满足办公需要</w:t>
            </w:r>
          </w:p>
        </w:tc>
        <w:tc>
          <w:tcPr>
            <w:tcW w:w="2551" w:type="dxa"/>
            <w:vAlign w:val="center"/>
          </w:tcPr>
          <w:p>
            <w:pPr>
              <w:pStyle w:val="10"/>
            </w:pPr>
            <w:r>
              <w:t>≥90百分数</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项目对经济效益提升比</w:t>
            </w:r>
          </w:p>
        </w:tc>
        <w:tc>
          <w:tcPr>
            <w:tcW w:w="2835" w:type="dxa"/>
            <w:vAlign w:val="center"/>
          </w:tcPr>
          <w:p>
            <w:pPr>
              <w:pStyle w:val="10"/>
            </w:pPr>
            <w:r>
              <w:t>项目对经济效益提升比值</w:t>
            </w:r>
          </w:p>
        </w:tc>
        <w:tc>
          <w:tcPr>
            <w:tcW w:w="2551" w:type="dxa"/>
            <w:vAlign w:val="center"/>
          </w:tcPr>
          <w:p>
            <w:pPr>
              <w:pStyle w:val="10"/>
            </w:pPr>
            <w:r>
              <w:t>≥90百分数</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提高办公工作效率</w:t>
            </w:r>
          </w:p>
        </w:tc>
        <w:tc>
          <w:tcPr>
            <w:tcW w:w="2835" w:type="dxa"/>
            <w:vAlign w:val="center"/>
          </w:tcPr>
          <w:p>
            <w:pPr>
              <w:pStyle w:val="10"/>
            </w:pPr>
            <w:r>
              <w:t>提高办公工作效率</w:t>
            </w:r>
          </w:p>
        </w:tc>
        <w:tc>
          <w:tcPr>
            <w:tcW w:w="2551" w:type="dxa"/>
            <w:vAlign w:val="center"/>
          </w:tcPr>
          <w:p>
            <w:pPr>
              <w:pStyle w:val="10"/>
            </w:pPr>
            <w:r>
              <w:t>显著提高</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节省办事时间</w:t>
            </w:r>
          </w:p>
        </w:tc>
        <w:tc>
          <w:tcPr>
            <w:tcW w:w="2835" w:type="dxa"/>
            <w:vAlign w:val="center"/>
          </w:tcPr>
          <w:p>
            <w:pPr>
              <w:pStyle w:val="10"/>
            </w:pPr>
            <w:r>
              <w:t>节省办事时间</w:t>
            </w:r>
          </w:p>
        </w:tc>
        <w:tc>
          <w:tcPr>
            <w:tcW w:w="2551" w:type="dxa"/>
            <w:vAlign w:val="center"/>
          </w:tcPr>
          <w:p>
            <w:pPr>
              <w:pStyle w:val="10"/>
            </w:pPr>
            <w:r>
              <w:t>节省时间</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政策知晓率</w:t>
            </w:r>
          </w:p>
        </w:tc>
        <w:tc>
          <w:tcPr>
            <w:tcW w:w="2835" w:type="dxa"/>
            <w:vAlign w:val="center"/>
          </w:tcPr>
          <w:p>
            <w:pPr>
              <w:pStyle w:val="10"/>
            </w:pPr>
            <w:r>
              <w:t>政策知晓率</w:t>
            </w:r>
          </w:p>
        </w:tc>
        <w:tc>
          <w:tcPr>
            <w:tcW w:w="2551" w:type="dxa"/>
            <w:vAlign w:val="center"/>
          </w:tcPr>
          <w:p>
            <w:pPr>
              <w:pStyle w:val="10"/>
            </w:pPr>
            <w:r>
              <w:t>≥85百分数</w:t>
            </w:r>
          </w:p>
        </w:tc>
        <w:tc>
          <w:tcPr>
            <w:tcW w:w="2268" w:type="dxa"/>
            <w:vAlign w:val="center"/>
          </w:tcPr>
          <w:p>
            <w:pPr>
              <w:pStyle w:val="10"/>
            </w:pPr>
            <w:r>
              <w:t>县级预算安排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收益对象满意度</w:t>
            </w:r>
          </w:p>
        </w:tc>
        <w:tc>
          <w:tcPr>
            <w:tcW w:w="2835" w:type="dxa"/>
            <w:vAlign w:val="center"/>
          </w:tcPr>
          <w:p>
            <w:pPr>
              <w:pStyle w:val="10"/>
            </w:pPr>
            <w:r>
              <w:t>收益对象满意度</w:t>
            </w:r>
          </w:p>
        </w:tc>
        <w:tc>
          <w:tcPr>
            <w:tcW w:w="2551" w:type="dxa"/>
            <w:vAlign w:val="center"/>
          </w:tcPr>
          <w:p>
            <w:pPr>
              <w:pStyle w:val="10"/>
            </w:pPr>
            <w:r>
              <w:t>≥80百分数</w:t>
            </w:r>
          </w:p>
        </w:tc>
        <w:tc>
          <w:tcPr>
            <w:tcW w:w="2268" w:type="dxa"/>
            <w:vAlign w:val="center"/>
          </w:tcPr>
          <w:p>
            <w:pPr>
              <w:pStyle w:val="10"/>
            </w:pPr>
            <w:r>
              <w:t>县级预算安排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2、安平县残疾人康复中心隔离点建设资金绩效目标表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1.有效提高、改善隔离人员的居住环境水平。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隔离人员居住数量</w:t>
            </w:r>
          </w:p>
        </w:tc>
        <w:tc>
          <w:tcPr>
            <w:tcW w:w="2835" w:type="dxa"/>
            <w:vAlign w:val="center"/>
          </w:tcPr>
          <w:p>
            <w:pPr>
              <w:pStyle w:val="10"/>
            </w:pPr>
            <w:r>
              <w:t>隔离人员应住尽住</w:t>
            </w:r>
          </w:p>
        </w:tc>
        <w:tc>
          <w:tcPr>
            <w:tcW w:w="2551" w:type="dxa"/>
            <w:vAlign w:val="center"/>
          </w:tcPr>
          <w:p>
            <w:pPr>
              <w:pStyle w:val="10"/>
            </w:pPr>
            <w:r>
              <w:t>100百分数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保障隔离点水电暖及环境硬件设施</w:t>
            </w:r>
          </w:p>
        </w:tc>
        <w:tc>
          <w:tcPr>
            <w:tcW w:w="2835" w:type="dxa"/>
            <w:vAlign w:val="center"/>
          </w:tcPr>
          <w:p>
            <w:pPr>
              <w:pStyle w:val="10"/>
            </w:pPr>
            <w:r>
              <w:t>保障隔离点水电暖及环境硬件设施</w:t>
            </w:r>
          </w:p>
        </w:tc>
        <w:tc>
          <w:tcPr>
            <w:tcW w:w="2551" w:type="dxa"/>
            <w:vAlign w:val="center"/>
          </w:tcPr>
          <w:p>
            <w:pPr>
              <w:pStyle w:val="10"/>
            </w:pPr>
            <w:r>
              <w:t>100百分数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项目建设按期完成率</w:t>
            </w:r>
          </w:p>
        </w:tc>
        <w:tc>
          <w:tcPr>
            <w:tcW w:w="2835" w:type="dxa"/>
            <w:vAlign w:val="center"/>
          </w:tcPr>
          <w:p>
            <w:pPr>
              <w:pStyle w:val="10"/>
            </w:pPr>
            <w:r>
              <w:t>反映项目建设按期完成率</w:t>
            </w:r>
          </w:p>
        </w:tc>
        <w:tc>
          <w:tcPr>
            <w:tcW w:w="2551" w:type="dxa"/>
            <w:vAlign w:val="center"/>
          </w:tcPr>
          <w:p>
            <w:pPr>
              <w:pStyle w:val="10"/>
            </w:pPr>
            <w:r>
              <w:t>100百分数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建设成本</w:t>
            </w:r>
          </w:p>
        </w:tc>
        <w:tc>
          <w:tcPr>
            <w:tcW w:w="2835" w:type="dxa"/>
            <w:vAlign w:val="center"/>
          </w:tcPr>
          <w:p>
            <w:pPr>
              <w:pStyle w:val="10"/>
            </w:pPr>
            <w:r>
              <w:t>年度建设任务所需要的成本</w:t>
            </w:r>
          </w:p>
        </w:tc>
        <w:tc>
          <w:tcPr>
            <w:tcW w:w="2551" w:type="dxa"/>
            <w:vAlign w:val="center"/>
          </w:tcPr>
          <w:p>
            <w:pPr>
              <w:pStyle w:val="10"/>
            </w:pPr>
            <w:r>
              <w:t>11.32万元</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设备使用率</w:t>
            </w:r>
          </w:p>
        </w:tc>
        <w:tc>
          <w:tcPr>
            <w:tcW w:w="2835" w:type="dxa"/>
            <w:vAlign w:val="center"/>
          </w:tcPr>
          <w:p>
            <w:pPr>
              <w:pStyle w:val="10"/>
            </w:pPr>
            <w:r>
              <w:t>设备使用率（%）</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设备运行良好</w:t>
            </w:r>
          </w:p>
        </w:tc>
        <w:tc>
          <w:tcPr>
            <w:tcW w:w="2835" w:type="dxa"/>
            <w:vAlign w:val="center"/>
          </w:tcPr>
          <w:p>
            <w:pPr>
              <w:pStyle w:val="10"/>
            </w:pPr>
            <w:r>
              <w:t>设备运行良好</w:t>
            </w:r>
          </w:p>
        </w:tc>
        <w:tc>
          <w:tcPr>
            <w:tcW w:w="2551" w:type="dxa"/>
            <w:vAlign w:val="center"/>
          </w:tcPr>
          <w:p>
            <w:pPr>
              <w:pStyle w:val="10"/>
            </w:pPr>
            <w:r>
              <w:t>设备运行良好</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促进生态文明建设，推动绿色发展</w:t>
            </w:r>
          </w:p>
        </w:tc>
        <w:tc>
          <w:tcPr>
            <w:tcW w:w="2835" w:type="dxa"/>
            <w:vAlign w:val="center"/>
          </w:tcPr>
          <w:p>
            <w:pPr>
              <w:pStyle w:val="10"/>
            </w:pPr>
            <w:r>
              <w:t>促进生态文明建设，推动绿色发展和绿色生活方式</w:t>
            </w:r>
          </w:p>
        </w:tc>
        <w:tc>
          <w:tcPr>
            <w:tcW w:w="2551" w:type="dxa"/>
            <w:vAlign w:val="center"/>
          </w:tcPr>
          <w:p>
            <w:pPr>
              <w:pStyle w:val="10"/>
            </w:pPr>
            <w:r>
              <w:t>促进生态文明建设</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办公基础设施、设备正常运行</w:t>
            </w:r>
          </w:p>
        </w:tc>
        <w:tc>
          <w:tcPr>
            <w:tcW w:w="2835" w:type="dxa"/>
            <w:vAlign w:val="center"/>
          </w:tcPr>
          <w:p>
            <w:pPr>
              <w:pStyle w:val="10"/>
            </w:pPr>
            <w:r>
              <w:t>办公基础设施、设备正常运行</w:t>
            </w:r>
          </w:p>
        </w:tc>
        <w:tc>
          <w:tcPr>
            <w:tcW w:w="2551" w:type="dxa"/>
            <w:vAlign w:val="center"/>
          </w:tcPr>
          <w:p>
            <w:pPr>
              <w:pStyle w:val="10"/>
            </w:pPr>
            <w:r>
              <w:t>≥95百分数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隔离人员居住满意度</w:t>
            </w:r>
          </w:p>
        </w:tc>
        <w:tc>
          <w:tcPr>
            <w:tcW w:w="2835" w:type="dxa"/>
            <w:vAlign w:val="center"/>
          </w:tcPr>
          <w:p>
            <w:pPr>
              <w:pStyle w:val="10"/>
            </w:pPr>
            <w:r>
              <w:t>隔离人员居住满意度</w:t>
            </w:r>
          </w:p>
        </w:tc>
        <w:tc>
          <w:tcPr>
            <w:tcW w:w="2551" w:type="dxa"/>
            <w:vAlign w:val="center"/>
          </w:tcPr>
          <w:p>
            <w:pPr>
              <w:pStyle w:val="10"/>
            </w:pPr>
            <w:r>
              <w:t>≥98百分数</w:t>
            </w:r>
          </w:p>
        </w:tc>
        <w:tc>
          <w:tcPr>
            <w:tcW w:w="2268"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3、安平县贫困残疾儿童康复救助资金绩效目标表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1.为残疾儿童提供康复训练、辅具适配服务，显著改善残疾儿童功能状况，增强自理和社会参与能力。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儿童康复服务人数</w:t>
            </w:r>
          </w:p>
        </w:tc>
        <w:tc>
          <w:tcPr>
            <w:tcW w:w="2835" w:type="dxa"/>
            <w:vAlign w:val="center"/>
          </w:tcPr>
          <w:p>
            <w:pPr>
              <w:pStyle w:val="10"/>
            </w:pPr>
            <w:r>
              <w:t>反映接受辅具适配、康复救助等康复服务的残疾儿童人数</w:t>
            </w:r>
          </w:p>
        </w:tc>
        <w:tc>
          <w:tcPr>
            <w:tcW w:w="2551" w:type="dxa"/>
            <w:vAlign w:val="center"/>
          </w:tcPr>
          <w:p>
            <w:pPr>
              <w:pStyle w:val="10"/>
            </w:pPr>
            <w:r>
              <w:t>≥8人数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儿童康复显效率</w:t>
            </w:r>
          </w:p>
        </w:tc>
        <w:tc>
          <w:tcPr>
            <w:tcW w:w="2835" w:type="dxa"/>
            <w:vAlign w:val="center"/>
          </w:tcPr>
          <w:p>
            <w:pPr>
              <w:pStyle w:val="10"/>
            </w:pPr>
            <w:r>
              <w:t>反映接受康复救助的残疾儿童康复效果</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项目完成时间</w:t>
            </w:r>
          </w:p>
        </w:tc>
        <w:tc>
          <w:tcPr>
            <w:tcW w:w="2835" w:type="dxa"/>
            <w:vAlign w:val="center"/>
          </w:tcPr>
          <w:p>
            <w:pPr>
              <w:pStyle w:val="10"/>
            </w:pPr>
            <w:r>
              <w:t>反映此项目的完成时间</w:t>
            </w:r>
          </w:p>
        </w:tc>
        <w:tc>
          <w:tcPr>
            <w:tcW w:w="2551" w:type="dxa"/>
            <w:vAlign w:val="center"/>
          </w:tcPr>
          <w:p>
            <w:pPr>
              <w:pStyle w:val="10"/>
            </w:pPr>
            <w:r>
              <w:t>2023年12月底</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残疾儿童救助补助标准</w:t>
            </w:r>
          </w:p>
        </w:tc>
        <w:tc>
          <w:tcPr>
            <w:tcW w:w="2835" w:type="dxa"/>
            <w:vAlign w:val="center"/>
          </w:tcPr>
          <w:p>
            <w:pPr>
              <w:pStyle w:val="10"/>
            </w:pPr>
            <w:r>
              <w:t>反映接受残疾儿童康复救助人均补助标准</w:t>
            </w:r>
          </w:p>
        </w:tc>
        <w:tc>
          <w:tcPr>
            <w:tcW w:w="2551" w:type="dxa"/>
            <w:vAlign w:val="center"/>
          </w:tcPr>
          <w:p>
            <w:pPr>
              <w:pStyle w:val="10"/>
            </w:pPr>
            <w:r>
              <w:t>12000元每人</w:t>
            </w:r>
          </w:p>
        </w:tc>
        <w:tc>
          <w:tcPr>
            <w:tcW w:w="2268" w:type="dxa"/>
            <w:vAlign w:val="center"/>
          </w:tcPr>
          <w:p>
            <w:pPr>
              <w:pStyle w:val="10"/>
            </w:pPr>
            <w: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残疾儿童得到康复服务</w:t>
            </w:r>
          </w:p>
        </w:tc>
        <w:tc>
          <w:tcPr>
            <w:tcW w:w="2835" w:type="dxa"/>
            <w:vAlign w:val="center"/>
          </w:tcPr>
          <w:p>
            <w:pPr>
              <w:pStyle w:val="10"/>
            </w:pPr>
            <w:r>
              <w:t>反映有需求的残疾儿童得到康复训练服务</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残疾儿童康复服务率</w:t>
            </w:r>
          </w:p>
        </w:tc>
        <w:tc>
          <w:tcPr>
            <w:tcW w:w="2835" w:type="dxa"/>
            <w:vAlign w:val="center"/>
          </w:tcPr>
          <w:p>
            <w:pPr>
              <w:pStyle w:val="10"/>
            </w:pPr>
            <w:r>
              <w:t>符合康复救助条件的残疾儿童康复服务率</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残疾儿童康复服务生态效益</w:t>
            </w:r>
          </w:p>
        </w:tc>
        <w:tc>
          <w:tcPr>
            <w:tcW w:w="2835" w:type="dxa"/>
            <w:vAlign w:val="center"/>
          </w:tcPr>
          <w:p>
            <w:pPr>
              <w:pStyle w:val="10"/>
            </w:pPr>
            <w:r>
              <w:t>促进残疾儿童康复服务生态效益得到提升</w:t>
            </w:r>
          </w:p>
        </w:tc>
        <w:tc>
          <w:tcPr>
            <w:tcW w:w="2551" w:type="dxa"/>
            <w:vAlign w:val="center"/>
          </w:tcPr>
          <w:p>
            <w:pPr>
              <w:pStyle w:val="10"/>
            </w:pPr>
            <w:r>
              <w:t>有效提升</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残疾儿童功能状况提升</w:t>
            </w:r>
          </w:p>
        </w:tc>
        <w:tc>
          <w:tcPr>
            <w:tcW w:w="2835" w:type="dxa"/>
            <w:vAlign w:val="center"/>
          </w:tcPr>
          <w:p>
            <w:pPr>
              <w:pStyle w:val="10"/>
            </w:pPr>
            <w:r>
              <w:t>残疾儿童功能状况提升</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康复服务对象满意度</w:t>
            </w:r>
          </w:p>
        </w:tc>
        <w:tc>
          <w:tcPr>
            <w:tcW w:w="2835" w:type="dxa"/>
            <w:vAlign w:val="center"/>
          </w:tcPr>
          <w:p>
            <w:pPr>
              <w:pStyle w:val="10"/>
            </w:pPr>
            <w:r>
              <w:t>通过问卷调查或抽查，对康复服务满意的残疾人或其家属占调查人数的比例</w:t>
            </w:r>
          </w:p>
        </w:tc>
        <w:tc>
          <w:tcPr>
            <w:tcW w:w="2551" w:type="dxa"/>
            <w:vAlign w:val="center"/>
          </w:tcPr>
          <w:p>
            <w:pPr>
              <w:pStyle w:val="10"/>
            </w:pPr>
            <w:r>
              <w:t>≥80百分数</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4、2023年残疾人职业技术培训和基本康复服务经费绩效目标表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1.完成残疾人职业技术培训年度工作，帮助残疾人提高生产增收技能，提高残疾人教育水平。</w:t>
            </w:r>
          </w:p>
          <w:p>
            <w:pPr>
              <w:pStyle w:val="10"/>
            </w:pPr>
            <w:r>
              <w:t>2.通过为残疾人提供基本康复，减轻功能障碍，增强生活自理和社会参与能力。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得到职业技术培训的残疾人人数</w:t>
            </w:r>
          </w:p>
        </w:tc>
        <w:tc>
          <w:tcPr>
            <w:tcW w:w="2835" w:type="dxa"/>
            <w:vAlign w:val="center"/>
          </w:tcPr>
          <w:p>
            <w:pPr>
              <w:pStyle w:val="10"/>
            </w:pPr>
            <w:r>
              <w:t>培训的残疾人数量</w:t>
            </w:r>
          </w:p>
        </w:tc>
        <w:tc>
          <w:tcPr>
            <w:tcW w:w="2551" w:type="dxa"/>
            <w:vAlign w:val="center"/>
          </w:tcPr>
          <w:p>
            <w:pPr>
              <w:pStyle w:val="10"/>
            </w:pPr>
            <w:r>
              <w:t>85人数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接受职业技术培训的残疾人掌握的生产技能数量</w:t>
            </w:r>
          </w:p>
        </w:tc>
        <w:tc>
          <w:tcPr>
            <w:tcW w:w="2835" w:type="dxa"/>
            <w:vAlign w:val="center"/>
          </w:tcPr>
          <w:p>
            <w:pPr>
              <w:pStyle w:val="10"/>
            </w:pPr>
            <w:r>
              <w:t>掌握的生产技能数量</w:t>
            </w:r>
          </w:p>
        </w:tc>
        <w:tc>
          <w:tcPr>
            <w:tcW w:w="2551" w:type="dxa"/>
            <w:vAlign w:val="center"/>
          </w:tcPr>
          <w:p>
            <w:pPr>
              <w:pStyle w:val="10"/>
            </w:pPr>
            <w:r>
              <w:t>1门</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项目完成及时率</w:t>
            </w:r>
          </w:p>
        </w:tc>
        <w:tc>
          <w:tcPr>
            <w:tcW w:w="2835" w:type="dxa"/>
            <w:vAlign w:val="center"/>
          </w:tcPr>
          <w:p>
            <w:pPr>
              <w:pStyle w:val="10"/>
            </w:pPr>
            <w:r>
              <w:t>项目完成及时率</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职业技术培训的补助标准</w:t>
            </w:r>
          </w:p>
        </w:tc>
        <w:tc>
          <w:tcPr>
            <w:tcW w:w="2835" w:type="dxa"/>
            <w:vAlign w:val="center"/>
          </w:tcPr>
          <w:p>
            <w:pPr>
              <w:pStyle w:val="10"/>
            </w:pPr>
            <w:r>
              <w:t>职业技术培训的补助标准</w:t>
            </w:r>
          </w:p>
        </w:tc>
        <w:tc>
          <w:tcPr>
            <w:tcW w:w="2551" w:type="dxa"/>
            <w:vAlign w:val="center"/>
          </w:tcPr>
          <w:p>
            <w:pPr>
              <w:pStyle w:val="10"/>
            </w:pPr>
            <w:r>
              <w:t>1500元</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接受职业技术培训的残疾人生活能力提高</w:t>
            </w:r>
          </w:p>
        </w:tc>
        <w:tc>
          <w:tcPr>
            <w:tcW w:w="2835" w:type="dxa"/>
            <w:vAlign w:val="center"/>
          </w:tcPr>
          <w:p>
            <w:pPr>
              <w:pStyle w:val="10"/>
            </w:pPr>
            <w:r>
              <w:t>残疾人生活生产能力</w:t>
            </w:r>
          </w:p>
        </w:tc>
        <w:tc>
          <w:tcPr>
            <w:tcW w:w="2551" w:type="dxa"/>
            <w:vAlign w:val="center"/>
          </w:tcPr>
          <w:p>
            <w:pPr>
              <w:pStyle w:val="10"/>
            </w:pPr>
            <w:r>
              <w:t>有所提高</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经济效益指标</w:t>
            </w:r>
          </w:p>
        </w:tc>
        <w:tc>
          <w:tcPr>
            <w:tcW w:w="2835" w:type="dxa"/>
            <w:vAlign w:val="center"/>
          </w:tcPr>
          <w:p>
            <w:pPr>
              <w:pStyle w:val="10"/>
            </w:pPr>
            <w:r>
              <w:t>提高残疾人生产增收技能提高</w:t>
            </w:r>
          </w:p>
        </w:tc>
        <w:tc>
          <w:tcPr>
            <w:tcW w:w="2835" w:type="dxa"/>
            <w:vAlign w:val="center"/>
          </w:tcPr>
          <w:p>
            <w:pPr>
              <w:pStyle w:val="10"/>
            </w:pPr>
            <w:r>
              <w:t>残疾人生产增收技能提高</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提高残疾人教育水平</w:t>
            </w:r>
          </w:p>
        </w:tc>
        <w:tc>
          <w:tcPr>
            <w:tcW w:w="2835" w:type="dxa"/>
            <w:vAlign w:val="center"/>
          </w:tcPr>
          <w:p>
            <w:pPr>
              <w:pStyle w:val="10"/>
            </w:pPr>
            <w:r>
              <w:t>残疾人教育水平提高</w:t>
            </w:r>
          </w:p>
        </w:tc>
        <w:tc>
          <w:tcPr>
            <w:tcW w:w="2551" w:type="dxa"/>
            <w:vAlign w:val="center"/>
          </w:tcPr>
          <w:p>
            <w:pPr>
              <w:pStyle w:val="10"/>
            </w:pPr>
            <w:r>
              <w:t>≥70百分数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参加职业技术培训的残疾人可持续影响率</w:t>
            </w:r>
          </w:p>
        </w:tc>
        <w:tc>
          <w:tcPr>
            <w:tcW w:w="2835" w:type="dxa"/>
            <w:vAlign w:val="center"/>
          </w:tcPr>
          <w:p>
            <w:pPr>
              <w:pStyle w:val="10"/>
            </w:pPr>
            <w:r>
              <w:t>残疾人可持续影响率</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接受职业技术培训残疾人或其家属的满意度</w:t>
            </w:r>
          </w:p>
        </w:tc>
        <w:tc>
          <w:tcPr>
            <w:tcW w:w="2835" w:type="dxa"/>
            <w:vAlign w:val="center"/>
          </w:tcPr>
          <w:p>
            <w:pPr>
              <w:pStyle w:val="10"/>
            </w:pPr>
            <w:r>
              <w:t>通过抽查，接受职业技术培训的残疾人或其家属对培训的满意程度</w:t>
            </w:r>
          </w:p>
        </w:tc>
        <w:tc>
          <w:tcPr>
            <w:tcW w:w="2551" w:type="dxa"/>
            <w:vAlign w:val="center"/>
          </w:tcPr>
          <w:p>
            <w:pPr>
              <w:pStyle w:val="10"/>
            </w:pPr>
            <w:r>
              <w:t>≥80百分数</w:t>
            </w:r>
          </w:p>
        </w:tc>
        <w:tc>
          <w:tcPr>
            <w:tcW w:w="2268"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5、冀财社【2021】191号2022年省级残疾人事业发展补助资金绩效目标表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1.通过为残疾人提供残疾评定补贴，减轻残疾人负担。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残疾评定补贴人数</w:t>
            </w:r>
          </w:p>
        </w:tc>
        <w:tc>
          <w:tcPr>
            <w:tcW w:w="2835" w:type="dxa"/>
            <w:vAlign w:val="center"/>
          </w:tcPr>
          <w:p>
            <w:pPr>
              <w:pStyle w:val="10"/>
            </w:pPr>
            <w:r>
              <w:t>反映获得残疾评定补贴的残疾人数</w:t>
            </w:r>
          </w:p>
        </w:tc>
        <w:tc>
          <w:tcPr>
            <w:tcW w:w="2551" w:type="dxa"/>
            <w:vAlign w:val="center"/>
          </w:tcPr>
          <w:p>
            <w:pPr>
              <w:pStyle w:val="10"/>
            </w:pPr>
            <w:r>
              <w:t>≥15人数</w:t>
            </w:r>
          </w:p>
        </w:tc>
        <w:tc>
          <w:tcPr>
            <w:tcW w:w="2268" w:type="dxa"/>
            <w:vAlign w:val="center"/>
          </w:tcPr>
          <w:p>
            <w:pPr>
              <w:pStyle w:val="10"/>
            </w:pPr>
            <w: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资助经费发放到位率（%）</w:t>
            </w:r>
          </w:p>
        </w:tc>
        <w:tc>
          <w:tcPr>
            <w:tcW w:w="2835" w:type="dxa"/>
            <w:vAlign w:val="center"/>
          </w:tcPr>
          <w:p>
            <w:pPr>
              <w:pStyle w:val="10"/>
            </w:pPr>
            <w:r>
              <w:t>资助经费发放到位率（%）</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残疾评定工作完成使劲</w:t>
            </w:r>
          </w:p>
        </w:tc>
        <w:tc>
          <w:tcPr>
            <w:tcW w:w="2835" w:type="dxa"/>
            <w:vAlign w:val="center"/>
          </w:tcPr>
          <w:p>
            <w:pPr>
              <w:pStyle w:val="10"/>
            </w:pPr>
            <w:r>
              <w:t>反映各项康复工作按照时间进度完成的比例</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残疾评定补贴标准</w:t>
            </w:r>
          </w:p>
        </w:tc>
        <w:tc>
          <w:tcPr>
            <w:tcW w:w="2835" w:type="dxa"/>
            <w:vAlign w:val="center"/>
          </w:tcPr>
          <w:p>
            <w:pPr>
              <w:pStyle w:val="10"/>
            </w:pPr>
            <w:r>
              <w:t>反映残疾评定人均补贴标准</w:t>
            </w:r>
          </w:p>
        </w:tc>
        <w:tc>
          <w:tcPr>
            <w:tcW w:w="2551" w:type="dxa"/>
            <w:vAlign w:val="center"/>
          </w:tcPr>
          <w:p>
            <w:pPr>
              <w:pStyle w:val="10"/>
            </w:pPr>
            <w:r>
              <w:t>150元每人</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残疾评定补贴服务率</w:t>
            </w:r>
          </w:p>
        </w:tc>
        <w:tc>
          <w:tcPr>
            <w:tcW w:w="2835" w:type="dxa"/>
            <w:vAlign w:val="center"/>
          </w:tcPr>
          <w:p>
            <w:pPr>
              <w:pStyle w:val="10"/>
            </w:pPr>
            <w:r>
              <w:t>符合残疾评定标准的残疾人服务率</w:t>
            </w:r>
          </w:p>
        </w:tc>
        <w:tc>
          <w:tcPr>
            <w:tcW w:w="2551" w:type="dxa"/>
            <w:vAlign w:val="center"/>
          </w:tcPr>
          <w:p>
            <w:pPr>
              <w:pStyle w:val="10"/>
            </w:pPr>
            <w:r>
              <w:t>≥85百分数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经济效益指标</w:t>
            </w:r>
          </w:p>
        </w:tc>
        <w:tc>
          <w:tcPr>
            <w:tcW w:w="2835" w:type="dxa"/>
            <w:vAlign w:val="center"/>
          </w:tcPr>
          <w:p>
            <w:pPr>
              <w:pStyle w:val="10"/>
            </w:pPr>
            <w:r>
              <w:t>残疾人生活水平</w:t>
            </w:r>
          </w:p>
        </w:tc>
        <w:tc>
          <w:tcPr>
            <w:tcW w:w="2835" w:type="dxa"/>
            <w:vAlign w:val="center"/>
          </w:tcPr>
          <w:p>
            <w:pPr>
              <w:pStyle w:val="10"/>
            </w:pPr>
            <w:r>
              <w:t>减轻残疾人负担</w:t>
            </w:r>
          </w:p>
        </w:tc>
        <w:tc>
          <w:tcPr>
            <w:tcW w:w="2551" w:type="dxa"/>
            <w:vAlign w:val="center"/>
          </w:tcPr>
          <w:p>
            <w:pPr>
              <w:pStyle w:val="10"/>
            </w:pPr>
            <w:r>
              <w:t>较上年提升</w:t>
            </w:r>
          </w:p>
        </w:tc>
        <w:tc>
          <w:tcPr>
            <w:tcW w:w="2268" w:type="dxa"/>
            <w:vAlign w:val="center"/>
          </w:tcPr>
          <w:p>
            <w:pPr>
              <w:pStyle w:val="10"/>
            </w:pPr>
            <w:r>
              <w:t>与往年比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生态影响</w:t>
            </w:r>
          </w:p>
        </w:tc>
        <w:tc>
          <w:tcPr>
            <w:tcW w:w="2835" w:type="dxa"/>
            <w:vAlign w:val="center"/>
          </w:tcPr>
          <w:p>
            <w:pPr>
              <w:pStyle w:val="10"/>
            </w:pPr>
            <w:r>
              <w:t>生态影响</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残疾人服务水平</w:t>
            </w:r>
          </w:p>
        </w:tc>
        <w:tc>
          <w:tcPr>
            <w:tcW w:w="2835" w:type="dxa"/>
            <w:vAlign w:val="center"/>
          </w:tcPr>
          <w:p>
            <w:pPr>
              <w:pStyle w:val="10"/>
            </w:pPr>
            <w:r>
              <w:t>反映残疾人评定补贴服务水平</w:t>
            </w:r>
          </w:p>
        </w:tc>
        <w:tc>
          <w:tcPr>
            <w:tcW w:w="2551" w:type="dxa"/>
            <w:vAlign w:val="center"/>
          </w:tcPr>
          <w:p>
            <w:pPr>
              <w:pStyle w:val="10"/>
            </w:pPr>
            <w:r>
              <w:t>较上年提升</w:t>
            </w:r>
          </w:p>
        </w:tc>
        <w:tc>
          <w:tcPr>
            <w:tcW w:w="2268" w:type="dxa"/>
            <w:vAlign w:val="center"/>
          </w:tcPr>
          <w:p>
            <w:pPr>
              <w:pStyle w:val="10"/>
            </w:pPr>
            <w:r>
              <w:t>与往年比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残疾评定补贴对象的满意度</w:t>
            </w:r>
          </w:p>
        </w:tc>
        <w:tc>
          <w:tcPr>
            <w:tcW w:w="2835" w:type="dxa"/>
            <w:vAlign w:val="center"/>
          </w:tcPr>
          <w:p>
            <w:pPr>
              <w:pStyle w:val="10"/>
            </w:pPr>
            <w:r>
              <w:t>通过问卷调查或抽查吗，对残疾评定的残疾人占调查人数的比例</w:t>
            </w:r>
          </w:p>
        </w:tc>
        <w:tc>
          <w:tcPr>
            <w:tcW w:w="2551" w:type="dxa"/>
            <w:vAlign w:val="center"/>
          </w:tcPr>
          <w:p>
            <w:pPr>
              <w:pStyle w:val="10"/>
            </w:pPr>
            <w:r>
              <w:t>≥80百分数</w:t>
            </w:r>
          </w:p>
        </w:tc>
        <w:tc>
          <w:tcPr>
            <w:tcW w:w="2268"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6、提前下达2023年省级残疾人事业发展补助资金 （家庭医生签约）冀财社【2022】169号绩效目标表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1.通过为残疾人提供家庭医生签约服务，减轻功能障碍，增强残疾人生活自理和社会参与能力。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家庭医生签约残疾人人数</w:t>
            </w:r>
          </w:p>
        </w:tc>
        <w:tc>
          <w:tcPr>
            <w:tcW w:w="2835" w:type="dxa"/>
            <w:vAlign w:val="center"/>
          </w:tcPr>
          <w:p>
            <w:pPr>
              <w:pStyle w:val="10"/>
            </w:pPr>
            <w:r>
              <w:t>反映通过家庭医生签约，接受康复服务的残疾人人数</w:t>
            </w:r>
          </w:p>
        </w:tc>
        <w:tc>
          <w:tcPr>
            <w:tcW w:w="2551" w:type="dxa"/>
            <w:vAlign w:val="center"/>
          </w:tcPr>
          <w:p>
            <w:pPr>
              <w:pStyle w:val="10"/>
            </w:pPr>
            <w:r>
              <w:t>1人</w:t>
            </w:r>
          </w:p>
        </w:tc>
        <w:tc>
          <w:tcPr>
            <w:tcW w:w="2268" w:type="dxa"/>
            <w:vAlign w:val="center"/>
          </w:tcPr>
          <w:p>
            <w:pPr>
              <w:pStyle w:val="10"/>
            </w:pPr>
            <w: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康复工作圆满完成率</w:t>
            </w:r>
          </w:p>
        </w:tc>
        <w:tc>
          <w:tcPr>
            <w:tcW w:w="2835" w:type="dxa"/>
            <w:vAlign w:val="center"/>
          </w:tcPr>
          <w:p>
            <w:pPr>
              <w:pStyle w:val="10"/>
            </w:pPr>
            <w:r>
              <w:t>反映各项残疾人康复工作圆满完成的比例</w:t>
            </w:r>
          </w:p>
        </w:tc>
        <w:tc>
          <w:tcPr>
            <w:tcW w:w="2551" w:type="dxa"/>
            <w:vAlign w:val="center"/>
          </w:tcPr>
          <w:p>
            <w:pPr>
              <w:pStyle w:val="10"/>
            </w:pPr>
            <w:r>
              <w:t>≥90%</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康复工作按时完成率</w:t>
            </w:r>
          </w:p>
        </w:tc>
        <w:tc>
          <w:tcPr>
            <w:tcW w:w="2835" w:type="dxa"/>
            <w:vAlign w:val="center"/>
          </w:tcPr>
          <w:p>
            <w:pPr>
              <w:pStyle w:val="10"/>
            </w:pPr>
            <w:r>
              <w:t>反映各项康复工作按照时间进度完成的比例</w:t>
            </w:r>
          </w:p>
        </w:tc>
        <w:tc>
          <w:tcPr>
            <w:tcW w:w="2551" w:type="dxa"/>
            <w:vAlign w:val="center"/>
          </w:tcPr>
          <w:p>
            <w:pPr>
              <w:pStyle w:val="10"/>
            </w:pPr>
            <w:r>
              <w:t>≥90%</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家庭医生签约补助标准</w:t>
            </w:r>
          </w:p>
        </w:tc>
        <w:tc>
          <w:tcPr>
            <w:tcW w:w="2835" w:type="dxa"/>
            <w:vAlign w:val="center"/>
          </w:tcPr>
          <w:p>
            <w:pPr>
              <w:pStyle w:val="10"/>
            </w:pPr>
            <w:r>
              <w:t>反映家庭医生签约服务人均补助标准</w:t>
            </w:r>
          </w:p>
        </w:tc>
        <w:tc>
          <w:tcPr>
            <w:tcW w:w="2551" w:type="dxa"/>
            <w:vAlign w:val="center"/>
          </w:tcPr>
          <w:p>
            <w:pPr>
              <w:pStyle w:val="10"/>
            </w:pPr>
            <w:r>
              <w:t>60元/人</w:t>
            </w:r>
          </w:p>
        </w:tc>
        <w:tc>
          <w:tcPr>
            <w:tcW w:w="2268" w:type="dxa"/>
            <w:vAlign w:val="center"/>
          </w:tcPr>
          <w:p>
            <w:pPr>
              <w:pStyle w:val="10"/>
            </w:pPr>
            <w:r>
              <w:t>《河北省残疾人家庭医生签约服务实施方案》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家庭医生签约服务</w:t>
            </w:r>
          </w:p>
        </w:tc>
        <w:tc>
          <w:tcPr>
            <w:tcW w:w="2835" w:type="dxa"/>
            <w:vAlign w:val="center"/>
          </w:tcPr>
          <w:p>
            <w:pPr>
              <w:pStyle w:val="10"/>
            </w:pPr>
            <w:r>
              <w:t>反映家庭医生签约经济效益增长</w:t>
            </w:r>
          </w:p>
        </w:tc>
        <w:tc>
          <w:tcPr>
            <w:tcW w:w="2551" w:type="dxa"/>
            <w:vAlign w:val="center"/>
          </w:tcPr>
          <w:p>
            <w:pPr>
              <w:pStyle w:val="10"/>
            </w:pPr>
            <w:r>
              <w:t>≥80%</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残疾人家庭医生签约服务率</w:t>
            </w:r>
          </w:p>
        </w:tc>
        <w:tc>
          <w:tcPr>
            <w:tcW w:w="2835" w:type="dxa"/>
            <w:vAlign w:val="center"/>
          </w:tcPr>
          <w:p>
            <w:pPr>
              <w:pStyle w:val="10"/>
            </w:pPr>
            <w:r>
              <w:t>享受签约服务残疾人数占年度任务数的比例</w:t>
            </w:r>
          </w:p>
        </w:tc>
        <w:tc>
          <w:tcPr>
            <w:tcW w:w="2551" w:type="dxa"/>
            <w:vAlign w:val="center"/>
          </w:tcPr>
          <w:p>
            <w:pPr>
              <w:pStyle w:val="10"/>
            </w:pPr>
            <w:r>
              <w:t>≥90%</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残疾人家庭医生签约服务生态效益</w:t>
            </w:r>
          </w:p>
        </w:tc>
        <w:tc>
          <w:tcPr>
            <w:tcW w:w="2835" w:type="dxa"/>
            <w:vAlign w:val="center"/>
          </w:tcPr>
          <w:p>
            <w:pPr>
              <w:pStyle w:val="10"/>
            </w:pPr>
            <w:r>
              <w:t>残疾人家庭医生签约生态效益发展</w:t>
            </w:r>
          </w:p>
        </w:tc>
        <w:tc>
          <w:tcPr>
            <w:tcW w:w="2551" w:type="dxa"/>
            <w:vAlign w:val="center"/>
          </w:tcPr>
          <w:p>
            <w:pPr>
              <w:pStyle w:val="10"/>
            </w:pPr>
            <w:r>
              <w:t>得到提升</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促进残疾人家庭医生签约服务发展</w:t>
            </w:r>
          </w:p>
        </w:tc>
        <w:tc>
          <w:tcPr>
            <w:tcW w:w="2835" w:type="dxa"/>
            <w:vAlign w:val="center"/>
          </w:tcPr>
          <w:p>
            <w:pPr>
              <w:pStyle w:val="10"/>
            </w:pPr>
            <w:r>
              <w:t>促进残疾人家庭医生签约服务长远发展</w:t>
            </w:r>
          </w:p>
        </w:tc>
        <w:tc>
          <w:tcPr>
            <w:tcW w:w="2551" w:type="dxa"/>
            <w:vAlign w:val="center"/>
          </w:tcPr>
          <w:p>
            <w:pPr>
              <w:pStyle w:val="10"/>
            </w:pPr>
            <w:r>
              <w:t>得到提升</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康复服务对象满意度</w:t>
            </w:r>
          </w:p>
        </w:tc>
        <w:tc>
          <w:tcPr>
            <w:tcW w:w="2835" w:type="dxa"/>
            <w:vAlign w:val="center"/>
          </w:tcPr>
          <w:p>
            <w:pPr>
              <w:pStyle w:val="10"/>
            </w:pPr>
            <w:r>
              <w:t>通过问卷调查或抽查，对康复服务满意的残疾人或其家属占调查人数的比例</w:t>
            </w:r>
          </w:p>
        </w:tc>
        <w:tc>
          <w:tcPr>
            <w:tcW w:w="2551" w:type="dxa"/>
            <w:vAlign w:val="center"/>
          </w:tcPr>
          <w:p>
            <w:pPr>
              <w:pStyle w:val="10"/>
            </w:pPr>
            <w:r>
              <w:t>≥80%</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7、提前下达2023年省级残疾人事业发展补助资金（残疾人托养） 冀财社【2022】169号绩效目标表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1.通过对智力、精神和重度肢体残疾人提供托养服务，减轻残疾人家庭负担，提高残疾人生活质量。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托养服务人次</w:t>
            </w:r>
          </w:p>
        </w:tc>
        <w:tc>
          <w:tcPr>
            <w:tcW w:w="2835" w:type="dxa"/>
            <w:vAlign w:val="center"/>
          </w:tcPr>
          <w:p>
            <w:pPr>
              <w:pStyle w:val="10"/>
            </w:pPr>
            <w:r>
              <w:t>反映接受托养服务的残疾人人次数</w:t>
            </w:r>
          </w:p>
        </w:tc>
        <w:tc>
          <w:tcPr>
            <w:tcW w:w="2551" w:type="dxa"/>
            <w:vAlign w:val="center"/>
          </w:tcPr>
          <w:p>
            <w:pPr>
              <w:pStyle w:val="10"/>
            </w:pPr>
            <w:r>
              <w:t>4人数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托养工作圆满完成率</w:t>
            </w:r>
          </w:p>
        </w:tc>
        <w:tc>
          <w:tcPr>
            <w:tcW w:w="2835" w:type="dxa"/>
            <w:vAlign w:val="center"/>
          </w:tcPr>
          <w:p>
            <w:pPr>
              <w:pStyle w:val="10"/>
            </w:pPr>
            <w:r>
              <w:t>反映托养工作圆满完成的比例</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托养工作按时完成率</w:t>
            </w:r>
          </w:p>
        </w:tc>
        <w:tc>
          <w:tcPr>
            <w:tcW w:w="2835" w:type="dxa"/>
            <w:vAlign w:val="center"/>
          </w:tcPr>
          <w:p>
            <w:pPr>
              <w:pStyle w:val="10"/>
            </w:pPr>
            <w:r>
              <w:t>反映托养工作按照时间进度完成的比例</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托养补助人均标准</w:t>
            </w:r>
          </w:p>
        </w:tc>
        <w:tc>
          <w:tcPr>
            <w:tcW w:w="2835" w:type="dxa"/>
            <w:vAlign w:val="center"/>
          </w:tcPr>
          <w:p>
            <w:pPr>
              <w:pStyle w:val="10"/>
            </w:pPr>
            <w:r>
              <w:t>反映残疾人托养服务人均补助标准</w:t>
            </w:r>
          </w:p>
        </w:tc>
        <w:tc>
          <w:tcPr>
            <w:tcW w:w="2551" w:type="dxa"/>
            <w:vAlign w:val="center"/>
          </w:tcPr>
          <w:p>
            <w:pPr>
              <w:pStyle w:val="10"/>
            </w:pPr>
            <w:r>
              <w:t>1500元每人</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托养服务</w:t>
            </w:r>
          </w:p>
        </w:tc>
        <w:tc>
          <w:tcPr>
            <w:tcW w:w="2835" w:type="dxa"/>
            <w:vAlign w:val="center"/>
          </w:tcPr>
          <w:p>
            <w:pPr>
              <w:pStyle w:val="10"/>
            </w:pPr>
            <w:r>
              <w:t>反映托养服务经济效益增长</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残疾人托养服务覆盖率</w:t>
            </w:r>
          </w:p>
        </w:tc>
        <w:tc>
          <w:tcPr>
            <w:tcW w:w="2835" w:type="dxa"/>
            <w:vAlign w:val="center"/>
          </w:tcPr>
          <w:p>
            <w:pPr>
              <w:pStyle w:val="10"/>
            </w:pPr>
            <w:r>
              <w:t>享受托养服务的残疾人人数占年度任务数的比例</w:t>
            </w:r>
          </w:p>
        </w:tc>
        <w:tc>
          <w:tcPr>
            <w:tcW w:w="2551" w:type="dxa"/>
            <w:vAlign w:val="center"/>
          </w:tcPr>
          <w:p>
            <w:pPr>
              <w:pStyle w:val="10"/>
            </w:pPr>
            <w:r>
              <w:t>≥85百分数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生态效益增长率</w:t>
            </w:r>
          </w:p>
        </w:tc>
        <w:tc>
          <w:tcPr>
            <w:tcW w:w="2835" w:type="dxa"/>
            <w:vAlign w:val="center"/>
          </w:tcPr>
          <w:p>
            <w:pPr>
              <w:pStyle w:val="10"/>
            </w:pPr>
            <w:r>
              <w:t>生态效益增长率</w:t>
            </w:r>
          </w:p>
        </w:tc>
        <w:tc>
          <w:tcPr>
            <w:tcW w:w="2551" w:type="dxa"/>
            <w:vAlign w:val="center"/>
          </w:tcPr>
          <w:p>
            <w:pPr>
              <w:pStyle w:val="10"/>
            </w:pPr>
            <w:r>
              <w:t>≥70百分数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促进托养服务长远发展</w:t>
            </w:r>
          </w:p>
        </w:tc>
        <w:tc>
          <w:tcPr>
            <w:tcW w:w="2835" w:type="dxa"/>
            <w:vAlign w:val="center"/>
          </w:tcPr>
          <w:p>
            <w:pPr>
              <w:pStyle w:val="10"/>
            </w:pPr>
            <w:r>
              <w:t>促进托养服务长远发展</w:t>
            </w:r>
          </w:p>
        </w:tc>
        <w:tc>
          <w:tcPr>
            <w:tcW w:w="2551" w:type="dxa"/>
            <w:vAlign w:val="center"/>
          </w:tcPr>
          <w:p>
            <w:pPr>
              <w:pStyle w:val="10"/>
            </w:pPr>
            <w:r>
              <w:t>得到提升</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托养服务对象满意度</w:t>
            </w:r>
          </w:p>
        </w:tc>
        <w:tc>
          <w:tcPr>
            <w:tcW w:w="2835" w:type="dxa"/>
            <w:vAlign w:val="center"/>
          </w:tcPr>
          <w:p>
            <w:pPr>
              <w:pStyle w:val="10"/>
            </w:pPr>
            <w:r>
              <w:t>通过抽查，接受托养服务的残疾人或其家属对托养服务的满意度</w:t>
            </w:r>
          </w:p>
        </w:tc>
        <w:tc>
          <w:tcPr>
            <w:tcW w:w="2551" w:type="dxa"/>
            <w:vAlign w:val="center"/>
          </w:tcPr>
          <w:p>
            <w:pPr>
              <w:pStyle w:val="10"/>
            </w:pPr>
            <w:r>
              <w:t>≥70百分数</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8、提前下达2023年省级残疾人事业发展补助资金（辅具适配、儿童康复救助） 冀财社【2022】169号绩效目标表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1.目标内容1通过为残疾人提供儿童康复救助、家庭医生签约和基本辅具适配服务，减轻功能障碍，增强残疾人生活自理和社会参与能力。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基本辅具适配服务人数</w:t>
            </w:r>
          </w:p>
        </w:tc>
        <w:tc>
          <w:tcPr>
            <w:tcW w:w="2835" w:type="dxa"/>
            <w:vAlign w:val="center"/>
          </w:tcPr>
          <w:p>
            <w:pPr>
              <w:pStyle w:val="10"/>
            </w:pPr>
            <w:r>
              <w:t>反映配置辅助器具的残疾人人数</w:t>
            </w:r>
          </w:p>
        </w:tc>
        <w:tc>
          <w:tcPr>
            <w:tcW w:w="2551" w:type="dxa"/>
            <w:vAlign w:val="center"/>
          </w:tcPr>
          <w:p>
            <w:pPr>
              <w:pStyle w:val="10"/>
            </w:pPr>
            <w:r>
              <w:t>≥115人数</w:t>
            </w:r>
          </w:p>
        </w:tc>
        <w:tc>
          <w:tcPr>
            <w:tcW w:w="2268" w:type="dxa"/>
            <w:vAlign w:val="center"/>
          </w:tcPr>
          <w:p>
            <w:pPr>
              <w:pStyle w:val="10"/>
            </w:pPr>
            <w: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儿童康复显效率</w:t>
            </w:r>
          </w:p>
        </w:tc>
        <w:tc>
          <w:tcPr>
            <w:tcW w:w="2835" w:type="dxa"/>
            <w:vAlign w:val="center"/>
          </w:tcPr>
          <w:p>
            <w:pPr>
              <w:pStyle w:val="10"/>
            </w:pPr>
            <w:r>
              <w:t>反映接受康复救助的残疾儿童康复效果</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康复工作完成时间</w:t>
            </w:r>
          </w:p>
        </w:tc>
        <w:tc>
          <w:tcPr>
            <w:tcW w:w="2835" w:type="dxa"/>
            <w:vAlign w:val="center"/>
          </w:tcPr>
          <w:p>
            <w:pPr>
              <w:pStyle w:val="10"/>
            </w:pPr>
            <w:r>
              <w:t>反映辅助器具适配服务、儿童康复救助完成的时限要求</w:t>
            </w:r>
          </w:p>
        </w:tc>
        <w:tc>
          <w:tcPr>
            <w:tcW w:w="2551" w:type="dxa"/>
            <w:vAlign w:val="center"/>
          </w:tcPr>
          <w:p>
            <w:pPr>
              <w:pStyle w:val="10"/>
            </w:pPr>
            <w:r>
              <w:t>2023年12月31日前（其中康复训练儿童自安置康复机构之日起不超过10个月）</w:t>
            </w:r>
          </w:p>
        </w:tc>
        <w:tc>
          <w:tcPr>
            <w:tcW w:w="2268" w:type="dxa"/>
            <w:vAlign w:val="center"/>
          </w:tcPr>
          <w:p>
            <w:pPr>
              <w:pStyle w:val="10"/>
            </w:pPr>
            <w:r>
              <w:t>工作计划《河北省残疾儿童康复救助实施方案》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基本辅具适配服务补助标准</w:t>
            </w:r>
          </w:p>
        </w:tc>
        <w:tc>
          <w:tcPr>
            <w:tcW w:w="2835" w:type="dxa"/>
            <w:vAlign w:val="center"/>
          </w:tcPr>
          <w:p>
            <w:pPr>
              <w:pStyle w:val="10"/>
            </w:pPr>
            <w:r>
              <w:t>反映辅助器具适配服务人均补助标准</w:t>
            </w:r>
          </w:p>
        </w:tc>
        <w:tc>
          <w:tcPr>
            <w:tcW w:w="2551" w:type="dxa"/>
            <w:vAlign w:val="center"/>
          </w:tcPr>
          <w:p>
            <w:pPr>
              <w:pStyle w:val="10"/>
            </w:pPr>
            <w:r>
              <w:t>1000元每人</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成本利用率</w:t>
            </w:r>
          </w:p>
        </w:tc>
        <w:tc>
          <w:tcPr>
            <w:tcW w:w="2835" w:type="dxa"/>
            <w:vAlign w:val="center"/>
          </w:tcPr>
          <w:p>
            <w:pPr>
              <w:pStyle w:val="10"/>
            </w:pPr>
            <w:r>
              <w:t>成本利用率</w:t>
            </w:r>
          </w:p>
        </w:tc>
        <w:tc>
          <w:tcPr>
            <w:tcW w:w="2551" w:type="dxa"/>
            <w:vAlign w:val="center"/>
          </w:tcPr>
          <w:p>
            <w:pPr>
              <w:pStyle w:val="10"/>
            </w:pPr>
            <w:r>
              <w:t>≥90百分数</w:t>
            </w:r>
          </w:p>
        </w:tc>
        <w:tc>
          <w:tcPr>
            <w:tcW w:w="2268" w:type="dxa"/>
            <w:vAlign w:val="center"/>
          </w:tcPr>
          <w:p>
            <w:pPr>
              <w:pStyle w:val="10"/>
            </w:pPr>
            <w: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残疾儿童康复服务率</w:t>
            </w:r>
          </w:p>
        </w:tc>
        <w:tc>
          <w:tcPr>
            <w:tcW w:w="2835" w:type="dxa"/>
            <w:vAlign w:val="center"/>
          </w:tcPr>
          <w:p>
            <w:pPr>
              <w:pStyle w:val="10"/>
            </w:pPr>
            <w:r>
              <w:t>符合康复救助条件的残疾儿童康复服务率</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残疾人康复服务水平</w:t>
            </w:r>
          </w:p>
        </w:tc>
        <w:tc>
          <w:tcPr>
            <w:tcW w:w="2835" w:type="dxa"/>
            <w:vAlign w:val="center"/>
          </w:tcPr>
          <w:p>
            <w:pPr>
              <w:pStyle w:val="10"/>
            </w:pPr>
            <w:r>
              <w:t>反映残疾人康复服务水平</w:t>
            </w:r>
          </w:p>
        </w:tc>
        <w:tc>
          <w:tcPr>
            <w:tcW w:w="2551" w:type="dxa"/>
            <w:vAlign w:val="center"/>
          </w:tcPr>
          <w:p>
            <w:pPr>
              <w:pStyle w:val="10"/>
            </w:pPr>
            <w:r>
              <w:t>较上年提高</w:t>
            </w:r>
          </w:p>
        </w:tc>
        <w:tc>
          <w:tcPr>
            <w:tcW w:w="2268" w:type="dxa"/>
            <w:vAlign w:val="center"/>
          </w:tcPr>
          <w:p>
            <w:pPr>
              <w:pStyle w:val="10"/>
            </w:pPr>
            <w: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促进生态文明建设，推动绿色发展</w:t>
            </w:r>
          </w:p>
        </w:tc>
        <w:tc>
          <w:tcPr>
            <w:tcW w:w="2835" w:type="dxa"/>
            <w:vAlign w:val="center"/>
          </w:tcPr>
          <w:p>
            <w:pPr>
              <w:pStyle w:val="10"/>
            </w:pPr>
            <w:r>
              <w:t>促进生态文明建设，推动绿色发展和绿色生活方式</w:t>
            </w:r>
          </w:p>
        </w:tc>
        <w:tc>
          <w:tcPr>
            <w:tcW w:w="2551" w:type="dxa"/>
            <w:vAlign w:val="center"/>
          </w:tcPr>
          <w:p>
            <w:pPr>
              <w:pStyle w:val="10"/>
            </w:pPr>
            <w:r>
              <w:t>≥70百分数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辅具适配对象满意度</w:t>
            </w:r>
          </w:p>
        </w:tc>
        <w:tc>
          <w:tcPr>
            <w:tcW w:w="2835" w:type="dxa"/>
            <w:vAlign w:val="center"/>
          </w:tcPr>
          <w:p>
            <w:pPr>
              <w:pStyle w:val="10"/>
            </w:pPr>
            <w:r>
              <w:t>通过问卷调查或抽查，对辅具适配服务满意的残疾人或其家属占调查人数的比例</w:t>
            </w:r>
          </w:p>
        </w:tc>
        <w:tc>
          <w:tcPr>
            <w:tcW w:w="2551" w:type="dxa"/>
            <w:vAlign w:val="center"/>
          </w:tcPr>
          <w:p>
            <w:pPr>
              <w:pStyle w:val="10"/>
            </w:pPr>
            <w:r>
              <w:t>≥80百分数</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9、提前下达2023年省级残疾人事业发展补助资金预算的通知（残疾人家庭无障碍改造、残疾评定补贴）冀财社【2022】169号绩效目标表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1.通过对有需求的残疾人家庭进行无障碍改造，改善残疾人居家无障碍环境。</w:t>
            </w:r>
          </w:p>
          <w:p>
            <w:pPr>
              <w:pStyle w:val="10"/>
            </w:pPr>
            <w:r>
              <w:t>2.通过对残疾人提供残疾评定补贴，减轻残疾人负担。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残疾人家庭无障碍改造户数</w:t>
            </w:r>
          </w:p>
        </w:tc>
        <w:tc>
          <w:tcPr>
            <w:tcW w:w="2835" w:type="dxa"/>
            <w:vAlign w:val="center"/>
          </w:tcPr>
          <w:p>
            <w:pPr>
              <w:pStyle w:val="10"/>
            </w:pPr>
            <w:r>
              <w:t>反映获得残疾人家庭无障碍改造资助的户数</w:t>
            </w:r>
          </w:p>
        </w:tc>
        <w:tc>
          <w:tcPr>
            <w:tcW w:w="2551" w:type="dxa"/>
            <w:vAlign w:val="center"/>
          </w:tcPr>
          <w:p>
            <w:pPr>
              <w:pStyle w:val="10"/>
            </w:pPr>
            <w:r>
              <w:t>13户数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残疾人家庭无障碍改造质量合格率</w:t>
            </w:r>
          </w:p>
        </w:tc>
        <w:tc>
          <w:tcPr>
            <w:tcW w:w="2835" w:type="dxa"/>
            <w:vAlign w:val="center"/>
          </w:tcPr>
          <w:p>
            <w:pPr>
              <w:pStyle w:val="10"/>
            </w:pPr>
            <w:r>
              <w:t>通过验收，无障碍改造质量达到合格标准的户数占总任务数的比例</w:t>
            </w:r>
          </w:p>
        </w:tc>
        <w:tc>
          <w:tcPr>
            <w:tcW w:w="2551" w:type="dxa"/>
            <w:vAlign w:val="center"/>
          </w:tcPr>
          <w:p>
            <w:pPr>
              <w:pStyle w:val="10"/>
            </w:pPr>
            <w:r>
              <w:t>≥95百分数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残疾人家庭无障碍改造和残疾评定按时完成率</w:t>
            </w:r>
          </w:p>
        </w:tc>
        <w:tc>
          <w:tcPr>
            <w:tcW w:w="2835" w:type="dxa"/>
            <w:vAlign w:val="center"/>
          </w:tcPr>
          <w:p>
            <w:pPr>
              <w:pStyle w:val="10"/>
            </w:pPr>
            <w:r>
              <w:t>反映残疾人家庭无障碍改造和残疾评定工作按照时间进度完成的比例</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家庭无障碍改造户均补助标准</w:t>
            </w:r>
          </w:p>
        </w:tc>
        <w:tc>
          <w:tcPr>
            <w:tcW w:w="2835" w:type="dxa"/>
            <w:vAlign w:val="center"/>
          </w:tcPr>
          <w:p>
            <w:pPr>
              <w:pStyle w:val="10"/>
            </w:pPr>
            <w:r>
              <w:t>反映残疾人家庭无障碍改造户均补助标准</w:t>
            </w:r>
          </w:p>
        </w:tc>
        <w:tc>
          <w:tcPr>
            <w:tcW w:w="2551" w:type="dxa"/>
            <w:vAlign w:val="center"/>
          </w:tcPr>
          <w:p>
            <w:pPr>
              <w:pStyle w:val="10"/>
            </w:pPr>
            <w:r>
              <w:t>3500元每户</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家庭无障碍改造对家庭影响</w:t>
            </w:r>
          </w:p>
        </w:tc>
        <w:tc>
          <w:tcPr>
            <w:tcW w:w="2835" w:type="dxa"/>
            <w:vAlign w:val="center"/>
          </w:tcPr>
          <w:p>
            <w:pPr>
              <w:pStyle w:val="10"/>
            </w:pPr>
            <w:r>
              <w:t>反映家庭无障碍改造对家庭影响指标</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残疾人居家无障碍环境改善程度</w:t>
            </w:r>
          </w:p>
        </w:tc>
        <w:tc>
          <w:tcPr>
            <w:tcW w:w="2835" w:type="dxa"/>
            <w:vAlign w:val="center"/>
          </w:tcPr>
          <w:p>
            <w:pPr>
              <w:pStyle w:val="10"/>
            </w:pPr>
            <w:r>
              <w:t>通过实施家庭无障碍改造，残疾人居家无障碍环境改善情况</w:t>
            </w:r>
          </w:p>
        </w:tc>
        <w:tc>
          <w:tcPr>
            <w:tcW w:w="2551" w:type="dxa"/>
            <w:vAlign w:val="center"/>
          </w:tcPr>
          <w:p>
            <w:pPr>
              <w:pStyle w:val="10"/>
            </w:pPr>
            <w:r>
              <w:t>较上年提高</w:t>
            </w:r>
          </w:p>
        </w:tc>
        <w:tc>
          <w:tcPr>
            <w:tcW w:w="2268" w:type="dxa"/>
            <w:vAlign w:val="center"/>
          </w:tcPr>
          <w:p>
            <w:pPr>
              <w:pStyle w:val="10"/>
            </w:pPr>
            <w: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生态效益增长率</w:t>
            </w:r>
          </w:p>
        </w:tc>
        <w:tc>
          <w:tcPr>
            <w:tcW w:w="2835" w:type="dxa"/>
            <w:vAlign w:val="center"/>
          </w:tcPr>
          <w:p>
            <w:pPr>
              <w:pStyle w:val="10"/>
            </w:pPr>
            <w:r>
              <w:t>生态效益增长率</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关心、理解、支持残疾人的社会氛围</w:t>
            </w:r>
          </w:p>
        </w:tc>
        <w:tc>
          <w:tcPr>
            <w:tcW w:w="2835" w:type="dxa"/>
            <w:vAlign w:val="center"/>
          </w:tcPr>
          <w:p>
            <w:pPr>
              <w:pStyle w:val="10"/>
            </w:pPr>
            <w:r>
              <w:t>反映关心、理解、支持残疾人的社会氛围</w:t>
            </w:r>
          </w:p>
        </w:tc>
        <w:tc>
          <w:tcPr>
            <w:tcW w:w="2551" w:type="dxa"/>
            <w:vAlign w:val="center"/>
          </w:tcPr>
          <w:p>
            <w:pPr>
              <w:pStyle w:val="10"/>
            </w:pPr>
            <w:r>
              <w:t>有所改善</w:t>
            </w:r>
          </w:p>
        </w:tc>
        <w:tc>
          <w:tcPr>
            <w:tcW w:w="2268"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残疾人家庭无障碍改造和残疾评定补贴对象满意度</w:t>
            </w:r>
          </w:p>
        </w:tc>
        <w:tc>
          <w:tcPr>
            <w:tcW w:w="2835" w:type="dxa"/>
            <w:vAlign w:val="center"/>
          </w:tcPr>
          <w:p>
            <w:pPr>
              <w:pStyle w:val="10"/>
            </w:pPr>
            <w:r>
              <w:t>通过调查或抽查，对残疾人家庭无障碍改造和残疾评定补贴满意和较满意的残疾人人数占调查总人数的比例</w:t>
            </w:r>
          </w:p>
        </w:tc>
        <w:tc>
          <w:tcPr>
            <w:tcW w:w="2551" w:type="dxa"/>
            <w:vAlign w:val="center"/>
          </w:tcPr>
          <w:p>
            <w:pPr>
              <w:pStyle w:val="10"/>
            </w:pPr>
            <w:r>
              <w:t>≥80百分数</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10、提前下达2023年中央财政残疾人事业发展补助资金（基本康复服务、托养服务） 冀财社【2022】155号绩效目标表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1.通过为残疾人提供基本康复服务、对智力、精神和重度肢体残疾人提供托养服务，减轻残疾人家庭负，提高残疾人生活质量。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基本康复服务人数</w:t>
            </w:r>
          </w:p>
        </w:tc>
        <w:tc>
          <w:tcPr>
            <w:tcW w:w="2835" w:type="dxa"/>
            <w:vAlign w:val="center"/>
          </w:tcPr>
          <w:p>
            <w:pPr>
              <w:pStyle w:val="10"/>
            </w:pPr>
            <w:r>
              <w:t>反映按照国家要求得到基本康复服务的残疾人人数</w:t>
            </w:r>
          </w:p>
        </w:tc>
        <w:tc>
          <w:tcPr>
            <w:tcW w:w="2551" w:type="dxa"/>
            <w:vAlign w:val="center"/>
          </w:tcPr>
          <w:p>
            <w:pPr>
              <w:pStyle w:val="10"/>
            </w:pPr>
            <w:r>
              <w:t>≥88人数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康复工作圆满完成率</w:t>
            </w:r>
          </w:p>
        </w:tc>
        <w:tc>
          <w:tcPr>
            <w:tcW w:w="2835" w:type="dxa"/>
            <w:vAlign w:val="center"/>
          </w:tcPr>
          <w:p>
            <w:pPr>
              <w:pStyle w:val="10"/>
            </w:pPr>
            <w:r>
              <w:t>反映各项残疾人康复工作圆满完成的比例</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康复工作按时完成率</w:t>
            </w:r>
          </w:p>
        </w:tc>
        <w:tc>
          <w:tcPr>
            <w:tcW w:w="2835" w:type="dxa"/>
            <w:vAlign w:val="center"/>
          </w:tcPr>
          <w:p>
            <w:pPr>
              <w:pStyle w:val="10"/>
            </w:pPr>
            <w:r>
              <w:t>反映各项康复工作按照时间进度完成的比例</w:t>
            </w:r>
          </w:p>
        </w:tc>
        <w:tc>
          <w:tcPr>
            <w:tcW w:w="2551" w:type="dxa"/>
            <w:vAlign w:val="center"/>
          </w:tcPr>
          <w:p>
            <w:pPr>
              <w:pStyle w:val="10"/>
            </w:pPr>
            <w:r>
              <w:t>≥90百分数</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基本康复补助标准</w:t>
            </w:r>
          </w:p>
        </w:tc>
        <w:tc>
          <w:tcPr>
            <w:tcW w:w="2835" w:type="dxa"/>
            <w:vAlign w:val="center"/>
          </w:tcPr>
          <w:p>
            <w:pPr>
              <w:pStyle w:val="10"/>
            </w:pPr>
            <w:r>
              <w:t>反映基本康复服务人均补助标准</w:t>
            </w:r>
          </w:p>
        </w:tc>
        <w:tc>
          <w:tcPr>
            <w:tcW w:w="2551" w:type="dxa"/>
            <w:vAlign w:val="center"/>
          </w:tcPr>
          <w:p>
            <w:pPr>
              <w:pStyle w:val="10"/>
            </w:pPr>
            <w:r>
              <w:t>190元每人</w:t>
            </w:r>
          </w:p>
        </w:tc>
        <w:tc>
          <w:tcPr>
            <w:tcW w:w="2268" w:type="dxa"/>
            <w:vAlign w:val="center"/>
          </w:tcPr>
          <w:p>
            <w:pPr>
              <w:pStyle w:val="10"/>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基本康复服务</w:t>
            </w:r>
          </w:p>
        </w:tc>
        <w:tc>
          <w:tcPr>
            <w:tcW w:w="2835" w:type="dxa"/>
            <w:vAlign w:val="center"/>
          </w:tcPr>
          <w:p>
            <w:pPr>
              <w:pStyle w:val="10"/>
            </w:pPr>
            <w:r>
              <w:t>反映基本康复服务经济效益增长</w:t>
            </w:r>
          </w:p>
        </w:tc>
        <w:tc>
          <w:tcPr>
            <w:tcW w:w="2551" w:type="dxa"/>
            <w:vAlign w:val="center"/>
          </w:tcPr>
          <w:p>
            <w:pPr>
              <w:pStyle w:val="10"/>
            </w:pPr>
            <w:r>
              <w:t>≥80百分数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残疾人基本康复服务覆盖率</w:t>
            </w:r>
          </w:p>
        </w:tc>
        <w:tc>
          <w:tcPr>
            <w:tcW w:w="2835" w:type="dxa"/>
            <w:vAlign w:val="center"/>
          </w:tcPr>
          <w:p>
            <w:pPr>
              <w:pStyle w:val="10"/>
            </w:pPr>
            <w:r>
              <w:t>享受基本康复服务的残疾人人数占年度任务数的比例</w:t>
            </w:r>
          </w:p>
        </w:tc>
        <w:tc>
          <w:tcPr>
            <w:tcW w:w="2551" w:type="dxa"/>
            <w:vAlign w:val="center"/>
          </w:tcPr>
          <w:p>
            <w:pPr>
              <w:pStyle w:val="10"/>
            </w:pPr>
            <w:r>
              <w:t>≥85百分数</w:t>
            </w:r>
          </w:p>
        </w:tc>
        <w:tc>
          <w:tcPr>
            <w:tcW w:w="2268" w:type="dxa"/>
            <w:vAlign w:val="center"/>
          </w:tcPr>
          <w:p>
            <w:pPr>
              <w:pStyle w:val="10"/>
            </w:pPr>
            <w:r>
              <w:t>参照十四五残疾人保障和发展规划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残疾人基本康复服务生态效益</w:t>
            </w:r>
          </w:p>
        </w:tc>
        <w:tc>
          <w:tcPr>
            <w:tcW w:w="2835" w:type="dxa"/>
            <w:vAlign w:val="center"/>
          </w:tcPr>
          <w:p>
            <w:pPr>
              <w:pStyle w:val="10"/>
            </w:pPr>
            <w:r>
              <w:t>残疾人基本康复生态效益发展</w:t>
            </w:r>
          </w:p>
        </w:tc>
        <w:tc>
          <w:tcPr>
            <w:tcW w:w="2551" w:type="dxa"/>
            <w:vAlign w:val="center"/>
          </w:tcPr>
          <w:p>
            <w:pPr>
              <w:pStyle w:val="10"/>
            </w:pPr>
            <w:r>
              <w:t>得到提升</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促进残疾人基本康复服务</w:t>
            </w:r>
          </w:p>
        </w:tc>
        <w:tc>
          <w:tcPr>
            <w:tcW w:w="2835" w:type="dxa"/>
            <w:vAlign w:val="center"/>
          </w:tcPr>
          <w:p>
            <w:pPr>
              <w:pStyle w:val="10"/>
            </w:pPr>
            <w:r>
              <w:t>促进基本康复服务长远发展</w:t>
            </w:r>
          </w:p>
        </w:tc>
        <w:tc>
          <w:tcPr>
            <w:tcW w:w="2551" w:type="dxa"/>
            <w:vAlign w:val="center"/>
          </w:tcPr>
          <w:p>
            <w:pPr>
              <w:pStyle w:val="10"/>
            </w:pPr>
            <w:r>
              <w:t>得到提升</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 xml:space="preserve">康复服务对象满意度 </w:t>
            </w:r>
          </w:p>
        </w:tc>
        <w:tc>
          <w:tcPr>
            <w:tcW w:w="2835" w:type="dxa"/>
            <w:vAlign w:val="center"/>
          </w:tcPr>
          <w:p>
            <w:pPr>
              <w:pStyle w:val="10"/>
            </w:pPr>
            <w:r>
              <w:t>通过问卷调查或抽查，对康复服务满意的残疾人或其家属占调查人数的比例</w:t>
            </w:r>
          </w:p>
        </w:tc>
        <w:tc>
          <w:tcPr>
            <w:tcW w:w="2551" w:type="dxa"/>
            <w:vAlign w:val="center"/>
          </w:tcPr>
          <w:p>
            <w:pPr>
              <w:pStyle w:val="10"/>
            </w:pPr>
            <w:r>
              <w:t>≥80百分数</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11、提前下达2023年中央专项彩票公益金支持残疾人事业发展补助资金 冀财社【2022】134号绩效目标表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1.通过为残疾人提供儿童康复救助服务，减轻功能障碍，增强残疾儿童生活自理和社会参与能力。</w:t>
            </w:r>
          </w:p>
          <w:p>
            <w:pPr>
              <w:pStyle w:val="10"/>
            </w:pPr>
            <w:r>
              <w:t>2.通过对有需求的残疾人家庭进行无障碍改造，改善残疾人居家无障碍环境。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儿童康复服务人数</w:t>
            </w:r>
          </w:p>
        </w:tc>
        <w:tc>
          <w:tcPr>
            <w:tcW w:w="2835" w:type="dxa"/>
            <w:vAlign w:val="center"/>
          </w:tcPr>
          <w:p>
            <w:pPr>
              <w:pStyle w:val="10"/>
            </w:pPr>
            <w:r>
              <w:t>反映接受辅具适配、康复救助等康复服务的残疾儿童人数</w:t>
            </w:r>
          </w:p>
        </w:tc>
        <w:tc>
          <w:tcPr>
            <w:tcW w:w="2551" w:type="dxa"/>
            <w:vAlign w:val="center"/>
          </w:tcPr>
          <w:p>
            <w:pPr>
              <w:pStyle w:val="10"/>
            </w:pPr>
            <w:r>
              <w:t>7人数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儿童康复显效率</w:t>
            </w:r>
          </w:p>
        </w:tc>
        <w:tc>
          <w:tcPr>
            <w:tcW w:w="2835" w:type="dxa"/>
            <w:vAlign w:val="center"/>
          </w:tcPr>
          <w:p>
            <w:pPr>
              <w:pStyle w:val="10"/>
            </w:pPr>
            <w:r>
              <w:t>反映接受康复救助的残疾儿童康复效果</w:t>
            </w:r>
          </w:p>
        </w:tc>
        <w:tc>
          <w:tcPr>
            <w:tcW w:w="2551" w:type="dxa"/>
            <w:vAlign w:val="center"/>
          </w:tcPr>
          <w:p>
            <w:pPr>
              <w:pStyle w:val="10"/>
            </w:pPr>
            <w:r>
              <w:t>≥90百分数</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康复工作完成时间</w:t>
            </w:r>
          </w:p>
        </w:tc>
        <w:tc>
          <w:tcPr>
            <w:tcW w:w="2835" w:type="dxa"/>
            <w:vAlign w:val="center"/>
          </w:tcPr>
          <w:p>
            <w:pPr>
              <w:pStyle w:val="10"/>
            </w:pPr>
            <w:r>
              <w:t>反映残疾儿童康复救助服务完成的时限要求</w:t>
            </w:r>
          </w:p>
        </w:tc>
        <w:tc>
          <w:tcPr>
            <w:tcW w:w="2551" w:type="dxa"/>
            <w:vAlign w:val="center"/>
          </w:tcPr>
          <w:p>
            <w:pPr>
              <w:pStyle w:val="10"/>
            </w:pPr>
            <w:r>
              <w:t>2023年12月31日前（其中康复训练儿童自安置康复机构之日起不超过10个月）</w:t>
            </w:r>
          </w:p>
        </w:tc>
        <w:tc>
          <w:tcPr>
            <w:tcW w:w="2268" w:type="dxa"/>
            <w:vAlign w:val="center"/>
          </w:tcPr>
          <w:p>
            <w:pPr>
              <w:pStyle w:val="10"/>
            </w:pPr>
            <w:r>
              <w:t>工作计划《河北省残疾儿童康复救助实施方案》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残疾儿童救助补助标准</w:t>
            </w:r>
          </w:p>
        </w:tc>
        <w:tc>
          <w:tcPr>
            <w:tcW w:w="2835" w:type="dxa"/>
            <w:vAlign w:val="center"/>
          </w:tcPr>
          <w:p>
            <w:pPr>
              <w:pStyle w:val="10"/>
            </w:pPr>
            <w:r>
              <w:t>反映接受残疾儿童康复救助人均补助标准</w:t>
            </w:r>
          </w:p>
        </w:tc>
        <w:tc>
          <w:tcPr>
            <w:tcW w:w="2551" w:type="dxa"/>
            <w:vAlign w:val="center"/>
          </w:tcPr>
          <w:p>
            <w:pPr>
              <w:pStyle w:val="10"/>
            </w:pPr>
            <w:r>
              <w:t>18000元每人</w:t>
            </w:r>
          </w:p>
        </w:tc>
        <w:tc>
          <w:tcPr>
            <w:tcW w:w="2268" w:type="dxa"/>
            <w:vAlign w:val="center"/>
          </w:tcPr>
          <w:p>
            <w:pPr>
              <w:pStyle w:val="10"/>
            </w:pPr>
            <w: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提高效率</w:t>
            </w:r>
          </w:p>
        </w:tc>
        <w:tc>
          <w:tcPr>
            <w:tcW w:w="2835" w:type="dxa"/>
            <w:vAlign w:val="center"/>
          </w:tcPr>
          <w:p>
            <w:pPr>
              <w:pStyle w:val="10"/>
            </w:pPr>
            <w:r>
              <w:t>提高效率</w:t>
            </w:r>
          </w:p>
        </w:tc>
        <w:tc>
          <w:tcPr>
            <w:tcW w:w="2551" w:type="dxa"/>
            <w:vAlign w:val="center"/>
          </w:tcPr>
          <w:p>
            <w:pPr>
              <w:pStyle w:val="10"/>
            </w:pPr>
            <w:r>
              <w:t>≥80百分比</w:t>
            </w:r>
          </w:p>
        </w:tc>
        <w:tc>
          <w:tcPr>
            <w:tcW w:w="2268" w:type="dxa"/>
            <w:vAlign w:val="center"/>
          </w:tcPr>
          <w:p>
            <w:pPr>
              <w:pStyle w:val="10"/>
            </w:pPr>
            <w:r>
              <w:t>与上年相比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残疾儿童康复服务率</w:t>
            </w:r>
          </w:p>
        </w:tc>
        <w:tc>
          <w:tcPr>
            <w:tcW w:w="2835" w:type="dxa"/>
            <w:vAlign w:val="center"/>
          </w:tcPr>
          <w:p>
            <w:pPr>
              <w:pStyle w:val="10"/>
            </w:pPr>
            <w:r>
              <w:t>符合康复救助条件的残疾儿童康复服务率</w:t>
            </w:r>
          </w:p>
        </w:tc>
        <w:tc>
          <w:tcPr>
            <w:tcW w:w="2551" w:type="dxa"/>
            <w:vAlign w:val="center"/>
          </w:tcPr>
          <w:p>
            <w:pPr>
              <w:pStyle w:val="10"/>
            </w:pPr>
            <w:r>
              <w:t>≥90百分比</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促进生态文明建设，推动绿色发展</w:t>
            </w:r>
          </w:p>
        </w:tc>
        <w:tc>
          <w:tcPr>
            <w:tcW w:w="2835" w:type="dxa"/>
            <w:vAlign w:val="center"/>
          </w:tcPr>
          <w:p>
            <w:pPr>
              <w:pStyle w:val="10"/>
            </w:pPr>
            <w:r>
              <w:t>促进生态文明建设，推动绿色发展和绿色生活方式</w:t>
            </w:r>
          </w:p>
        </w:tc>
        <w:tc>
          <w:tcPr>
            <w:tcW w:w="2551" w:type="dxa"/>
            <w:vAlign w:val="center"/>
          </w:tcPr>
          <w:p>
            <w:pPr>
              <w:pStyle w:val="10"/>
            </w:pPr>
            <w:r>
              <w:t>有效提升</w:t>
            </w:r>
          </w:p>
        </w:tc>
        <w:tc>
          <w:tcPr>
            <w:tcW w:w="2268" w:type="dxa"/>
            <w:vAlign w:val="center"/>
          </w:tcPr>
          <w:p>
            <w:pPr>
              <w:pStyle w:val="10"/>
            </w:pPr>
            <w:r>
              <w:t>与上年相比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业务能力增强</w:t>
            </w:r>
          </w:p>
        </w:tc>
        <w:tc>
          <w:tcPr>
            <w:tcW w:w="2835" w:type="dxa"/>
            <w:vAlign w:val="center"/>
          </w:tcPr>
          <w:p>
            <w:pPr>
              <w:pStyle w:val="10"/>
            </w:pPr>
            <w:r>
              <w:t>业务能力增强</w:t>
            </w:r>
          </w:p>
        </w:tc>
        <w:tc>
          <w:tcPr>
            <w:tcW w:w="2551" w:type="dxa"/>
            <w:vAlign w:val="center"/>
          </w:tcPr>
          <w:p>
            <w:pPr>
              <w:pStyle w:val="10"/>
            </w:pPr>
            <w:r>
              <w:t>≥90百分比</w:t>
            </w:r>
          </w:p>
        </w:tc>
        <w:tc>
          <w:tcPr>
            <w:tcW w:w="2268" w:type="dxa"/>
            <w:vAlign w:val="center"/>
          </w:tcPr>
          <w:p>
            <w:pPr>
              <w:pStyle w:val="10"/>
            </w:pPr>
            <w:r>
              <w:t>与上年相比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康复服务对象满意度</w:t>
            </w:r>
          </w:p>
        </w:tc>
        <w:tc>
          <w:tcPr>
            <w:tcW w:w="2835" w:type="dxa"/>
            <w:vAlign w:val="center"/>
          </w:tcPr>
          <w:p>
            <w:pPr>
              <w:pStyle w:val="10"/>
            </w:pPr>
            <w:r>
              <w:t>通过问卷调查或抽查，对基本康复、家庭医生签约、康复培训等服务满意的残疾人或其家属占调查人数的比例</w:t>
            </w:r>
          </w:p>
        </w:tc>
        <w:tc>
          <w:tcPr>
            <w:tcW w:w="2551" w:type="dxa"/>
            <w:vAlign w:val="center"/>
          </w:tcPr>
          <w:p>
            <w:pPr>
              <w:pStyle w:val="10"/>
            </w:pPr>
            <w:r>
              <w:t>≥80百分比</w:t>
            </w:r>
          </w:p>
        </w:tc>
        <w:tc>
          <w:tcPr>
            <w:tcW w:w="2268" w:type="dxa"/>
            <w:vAlign w:val="center"/>
          </w:tcPr>
          <w:p>
            <w:pPr>
              <w:pStyle w:val="10"/>
            </w:pPr>
            <w:r>
              <w:t>参照财政部、中国残联标准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2023年，安平县残疾人联合会安排政府采购预算50.00万元。具体内容见下表。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14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7"/>
        <w:gridCol w:w="765"/>
        <w:gridCol w:w="932"/>
        <w:gridCol w:w="1027"/>
        <w:gridCol w:w="641"/>
        <w:gridCol w:w="770"/>
        <w:gridCol w:w="782"/>
        <w:gridCol w:w="873"/>
        <w:gridCol w:w="873"/>
        <w:gridCol w:w="873"/>
        <w:gridCol w:w="873"/>
        <w:gridCol w:w="873"/>
        <w:gridCol w:w="873"/>
        <w:gridCol w:w="873"/>
        <w:gridCol w:w="888"/>
        <w:gridCol w:w="8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9" w:hRule="atLeast"/>
          <w:tblHeader/>
          <w:jc w:val="center"/>
        </w:trPr>
        <w:tc>
          <w:tcPr>
            <w:tcW w:w="6664" w:type="dxa"/>
            <w:gridSpan w:val="7"/>
            <w:tcBorders>
              <w:top w:val="single" w:color="FFFFFF" w:sz="6" w:space="0"/>
              <w:left w:val="single" w:color="FFFFFF" w:sz="6" w:space="0"/>
              <w:right w:val="single" w:color="FFFFFF" w:sz="6" w:space="0"/>
            </w:tcBorders>
            <w:vAlign w:val="center"/>
          </w:tcPr>
          <w:p>
            <w:pPr>
              <w:pStyle w:val="7"/>
            </w:pPr>
            <w:r>
              <w:t>762安平县残疾人联合会</w:t>
            </w:r>
          </w:p>
        </w:tc>
        <w:tc>
          <w:tcPr>
            <w:tcW w:w="7875"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tblHeader/>
          <w:jc w:val="center"/>
        </w:trPr>
        <w:tc>
          <w:tcPr>
            <w:tcW w:w="2512" w:type="dxa"/>
            <w:gridSpan w:val="2"/>
            <w:vAlign w:val="center"/>
          </w:tcPr>
          <w:p>
            <w:pPr>
              <w:pStyle w:val="8"/>
            </w:pPr>
            <w:r>
              <w:t>政府采购项目来源</w:t>
            </w:r>
          </w:p>
        </w:tc>
        <w:tc>
          <w:tcPr>
            <w:tcW w:w="932" w:type="dxa"/>
            <w:vMerge w:val="restart"/>
            <w:vAlign w:val="center"/>
          </w:tcPr>
          <w:p>
            <w:pPr>
              <w:pStyle w:val="8"/>
            </w:pPr>
            <w:r>
              <w:t>采购物品名称</w:t>
            </w:r>
          </w:p>
        </w:tc>
        <w:tc>
          <w:tcPr>
            <w:tcW w:w="1027" w:type="dxa"/>
            <w:vMerge w:val="restart"/>
            <w:vAlign w:val="center"/>
          </w:tcPr>
          <w:p>
            <w:pPr>
              <w:pStyle w:val="8"/>
            </w:pPr>
            <w:r>
              <w:t>政府采购目录序号</w:t>
            </w:r>
          </w:p>
        </w:tc>
        <w:tc>
          <w:tcPr>
            <w:tcW w:w="641" w:type="dxa"/>
            <w:vMerge w:val="restart"/>
            <w:vAlign w:val="center"/>
          </w:tcPr>
          <w:p>
            <w:pPr>
              <w:pStyle w:val="8"/>
            </w:pPr>
            <w:r>
              <w:t>计量  单位</w:t>
            </w:r>
          </w:p>
        </w:tc>
        <w:tc>
          <w:tcPr>
            <w:tcW w:w="770" w:type="dxa"/>
            <w:vMerge w:val="restart"/>
            <w:vAlign w:val="center"/>
          </w:tcPr>
          <w:p>
            <w:pPr>
              <w:pStyle w:val="8"/>
            </w:pPr>
            <w:r>
              <w:t>数量</w:t>
            </w:r>
          </w:p>
        </w:tc>
        <w:tc>
          <w:tcPr>
            <w:tcW w:w="782" w:type="dxa"/>
            <w:vMerge w:val="restart"/>
            <w:vAlign w:val="center"/>
          </w:tcPr>
          <w:p>
            <w:pPr>
              <w:pStyle w:val="8"/>
            </w:pPr>
            <w:r>
              <w:t>单价</w:t>
            </w:r>
          </w:p>
        </w:tc>
        <w:tc>
          <w:tcPr>
            <w:tcW w:w="6999" w:type="dxa"/>
            <w:gridSpan w:val="8"/>
            <w:vAlign w:val="center"/>
          </w:tcPr>
          <w:p>
            <w:pPr>
              <w:pStyle w:val="8"/>
            </w:pPr>
            <w:r>
              <w:t>政府采购金额（当年部门预算安排资金）</w:t>
            </w:r>
          </w:p>
        </w:tc>
        <w:tc>
          <w:tcPr>
            <w:tcW w:w="876"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1" w:hRule="atLeast"/>
          <w:tblHeader/>
          <w:jc w:val="center"/>
        </w:trPr>
        <w:tc>
          <w:tcPr>
            <w:tcW w:w="1747" w:type="dxa"/>
            <w:vAlign w:val="center"/>
          </w:tcPr>
          <w:p>
            <w:pPr>
              <w:pStyle w:val="8"/>
            </w:pPr>
            <w:r>
              <w:t>项目名称</w:t>
            </w:r>
          </w:p>
        </w:tc>
        <w:tc>
          <w:tcPr>
            <w:tcW w:w="765" w:type="dxa"/>
            <w:vAlign w:val="center"/>
          </w:tcPr>
          <w:p>
            <w:pPr>
              <w:pStyle w:val="8"/>
            </w:pPr>
            <w:r>
              <w:t>预算    资金</w:t>
            </w:r>
          </w:p>
        </w:tc>
        <w:tc>
          <w:tcPr>
            <w:tcW w:w="932" w:type="dxa"/>
            <w:vMerge w:val="continue"/>
          </w:tcPr>
          <w:p/>
        </w:tc>
        <w:tc>
          <w:tcPr>
            <w:tcW w:w="1027" w:type="dxa"/>
            <w:vMerge w:val="continue"/>
          </w:tcPr>
          <w:p/>
        </w:tc>
        <w:tc>
          <w:tcPr>
            <w:tcW w:w="641" w:type="dxa"/>
            <w:vMerge w:val="continue"/>
          </w:tcPr>
          <w:p/>
        </w:tc>
        <w:tc>
          <w:tcPr>
            <w:tcW w:w="770" w:type="dxa"/>
            <w:vMerge w:val="continue"/>
          </w:tcPr>
          <w:p/>
        </w:tc>
        <w:tc>
          <w:tcPr>
            <w:tcW w:w="782" w:type="dxa"/>
            <w:vMerge w:val="continue"/>
          </w:tcPr>
          <w:p/>
        </w:tc>
        <w:tc>
          <w:tcPr>
            <w:tcW w:w="873" w:type="dxa"/>
            <w:vAlign w:val="center"/>
          </w:tcPr>
          <w:p>
            <w:pPr>
              <w:pStyle w:val="8"/>
            </w:pPr>
            <w:r>
              <w:t>合计</w:t>
            </w:r>
          </w:p>
        </w:tc>
        <w:tc>
          <w:tcPr>
            <w:tcW w:w="873" w:type="dxa"/>
            <w:vAlign w:val="center"/>
          </w:tcPr>
          <w:p>
            <w:pPr>
              <w:pStyle w:val="8"/>
            </w:pPr>
            <w:r>
              <w:t>一般公共预算拨款</w:t>
            </w:r>
          </w:p>
        </w:tc>
        <w:tc>
          <w:tcPr>
            <w:tcW w:w="873" w:type="dxa"/>
            <w:vAlign w:val="center"/>
          </w:tcPr>
          <w:p>
            <w:pPr>
              <w:pStyle w:val="8"/>
            </w:pPr>
            <w:r>
              <w:t>基金预算拨款</w:t>
            </w:r>
          </w:p>
        </w:tc>
        <w:tc>
          <w:tcPr>
            <w:tcW w:w="873" w:type="dxa"/>
            <w:vAlign w:val="center"/>
          </w:tcPr>
          <w:p>
            <w:pPr>
              <w:pStyle w:val="8"/>
            </w:pPr>
            <w:r>
              <w:t>国有资本经营预算拨款</w:t>
            </w:r>
          </w:p>
        </w:tc>
        <w:tc>
          <w:tcPr>
            <w:tcW w:w="873" w:type="dxa"/>
            <w:vAlign w:val="center"/>
          </w:tcPr>
          <w:p>
            <w:pPr>
              <w:pStyle w:val="8"/>
            </w:pPr>
            <w:r>
              <w:t>财政专户核拨</w:t>
            </w:r>
          </w:p>
        </w:tc>
        <w:tc>
          <w:tcPr>
            <w:tcW w:w="873" w:type="dxa"/>
            <w:vAlign w:val="center"/>
          </w:tcPr>
          <w:p>
            <w:pPr>
              <w:pStyle w:val="8"/>
            </w:pPr>
            <w:r>
              <w:t>单位    资金</w:t>
            </w:r>
          </w:p>
        </w:tc>
        <w:tc>
          <w:tcPr>
            <w:tcW w:w="873" w:type="dxa"/>
            <w:vAlign w:val="center"/>
          </w:tcPr>
          <w:p>
            <w:pPr>
              <w:pStyle w:val="8"/>
            </w:pPr>
            <w:r>
              <w:t>财政拨    款结转</w:t>
            </w:r>
          </w:p>
        </w:tc>
        <w:tc>
          <w:tcPr>
            <w:tcW w:w="888" w:type="dxa"/>
            <w:vAlign w:val="center"/>
          </w:tcPr>
          <w:p>
            <w:pPr>
              <w:pStyle w:val="8"/>
            </w:pPr>
            <w:r>
              <w:t>非财政    拨款结    转结余</w:t>
            </w:r>
          </w:p>
        </w:tc>
        <w:tc>
          <w:tcPr>
            <w:tcW w:w="87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747" w:type="dxa"/>
            <w:vAlign w:val="center"/>
          </w:tcPr>
          <w:p>
            <w:pPr>
              <w:pStyle w:val="12"/>
            </w:pPr>
            <w:r>
              <w:t>合  计</w:t>
            </w:r>
          </w:p>
        </w:tc>
        <w:tc>
          <w:tcPr>
            <w:tcW w:w="765" w:type="dxa"/>
            <w:vAlign w:val="center"/>
          </w:tcPr>
          <w:p>
            <w:pPr>
              <w:pStyle w:val="13"/>
            </w:pPr>
          </w:p>
        </w:tc>
        <w:tc>
          <w:tcPr>
            <w:tcW w:w="932" w:type="dxa"/>
            <w:vAlign w:val="center"/>
          </w:tcPr>
          <w:p>
            <w:pPr>
              <w:pStyle w:val="14"/>
            </w:pPr>
          </w:p>
        </w:tc>
        <w:tc>
          <w:tcPr>
            <w:tcW w:w="1027" w:type="dxa"/>
            <w:vAlign w:val="center"/>
          </w:tcPr>
          <w:p>
            <w:pPr>
              <w:pStyle w:val="14"/>
            </w:pPr>
          </w:p>
        </w:tc>
        <w:tc>
          <w:tcPr>
            <w:tcW w:w="641" w:type="dxa"/>
            <w:vAlign w:val="center"/>
          </w:tcPr>
          <w:p>
            <w:pPr>
              <w:pStyle w:val="12"/>
            </w:pPr>
          </w:p>
        </w:tc>
        <w:tc>
          <w:tcPr>
            <w:tcW w:w="770" w:type="dxa"/>
            <w:vAlign w:val="center"/>
          </w:tcPr>
          <w:p>
            <w:pPr>
              <w:pStyle w:val="13"/>
            </w:pPr>
          </w:p>
        </w:tc>
        <w:tc>
          <w:tcPr>
            <w:tcW w:w="782" w:type="dxa"/>
            <w:vAlign w:val="center"/>
          </w:tcPr>
          <w:p>
            <w:pPr>
              <w:pStyle w:val="13"/>
            </w:pPr>
          </w:p>
        </w:tc>
        <w:tc>
          <w:tcPr>
            <w:tcW w:w="873" w:type="dxa"/>
            <w:vAlign w:val="center"/>
          </w:tcPr>
          <w:p>
            <w:pPr>
              <w:pStyle w:val="13"/>
            </w:pPr>
            <w:r>
              <w:t>50.00</w:t>
            </w:r>
          </w:p>
        </w:tc>
        <w:tc>
          <w:tcPr>
            <w:tcW w:w="873" w:type="dxa"/>
            <w:vAlign w:val="center"/>
          </w:tcPr>
          <w:p>
            <w:pPr>
              <w:pStyle w:val="13"/>
            </w:pPr>
          </w:p>
        </w:tc>
        <w:tc>
          <w:tcPr>
            <w:tcW w:w="873" w:type="dxa"/>
            <w:vAlign w:val="center"/>
          </w:tcPr>
          <w:p>
            <w:pPr>
              <w:pStyle w:val="13"/>
            </w:pPr>
            <w:r>
              <w:t>50.00</w:t>
            </w:r>
          </w:p>
        </w:tc>
        <w:tc>
          <w:tcPr>
            <w:tcW w:w="873" w:type="dxa"/>
            <w:vAlign w:val="center"/>
          </w:tcPr>
          <w:p>
            <w:pPr>
              <w:pStyle w:val="13"/>
            </w:pPr>
          </w:p>
        </w:tc>
        <w:tc>
          <w:tcPr>
            <w:tcW w:w="873" w:type="dxa"/>
            <w:vAlign w:val="center"/>
          </w:tcPr>
          <w:p>
            <w:pPr>
              <w:pStyle w:val="13"/>
            </w:pPr>
          </w:p>
        </w:tc>
        <w:tc>
          <w:tcPr>
            <w:tcW w:w="873" w:type="dxa"/>
            <w:vAlign w:val="center"/>
          </w:tcPr>
          <w:p>
            <w:pPr>
              <w:pStyle w:val="13"/>
            </w:pPr>
          </w:p>
        </w:tc>
        <w:tc>
          <w:tcPr>
            <w:tcW w:w="873" w:type="dxa"/>
            <w:vAlign w:val="center"/>
          </w:tcPr>
          <w:p>
            <w:pPr>
              <w:pStyle w:val="13"/>
            </w:pPr>
          </w:p>
        </w:tc>
        <w:tc>
          <w:tcPr>
            <w:tcW w:w="888" w:type="dxa"/>
            <w:vAlign w:val="center"/>
          </w:tcPr>
          <w:p>
            <w:pPr>
              <w:pStyle w:val="13"/>
            </w:pPr>
          </w:p>
        </w:tc>
        <w:tc>
          <w:tcPr>
            <w:tcW w:w="87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747" w:type="dxa"/>
            <w:vAlign w:val="center"/>
          </w:tcPr>
          <w:p>
            <w:pPr>
              <w:pStyle w:val="12"/>
            </w:pPr>
            <w:r>
              <w:t>安平县残疾人联合会本级小计</w:t>
            </w:r>
          </w:p>
        </w:tc>
        <w:tc>
          <w:tcPr>
            <w:tcW w:w="765" w:type="dxa"/>
            <w:vAlign w:val="center"/>
          </w:tcPr>
          <w:p>
            <w:pPr>
              <w:pStyle w:val="13"/>
            </w:pPr>
          </w:p>
        </w:tc>
        <w:tc>
          <w:tcPr>
            <w:tcW w:w="932" w:type="dxa"/>
            <w:vAlign w:val="center"/>
          </w:tcPr>
          <w:p>
            <w:pPr>
              <w:pStyle w:val="14"/>
            </w:pPr>
          </w:p>
        </w:tc>
        <w:tc>
          <w:tcPr>
            <w:tcW w:w="1027" w:type="dxa"/>
            <w:vAlign w:val="center"/>
          </w:tcPr>
          <w:p>
            <w:pPr>
              <w:pStyle w:val="14"/>
            </w:pPr>
          </w:p>
        </w:tc>
        <w:tc>
          <w:tcPr>
            <w:tcW w:w="641" w:type="dxa"/>
            <w:vAlign w:val="center"/>
          </w:tcPr>
          <w:p>
            <w:pPr>
              <w:pStyle w:val="12"/>
            </w:pPr>
          </w:p>
        </w:tc>
        <w:tc>
          <w:tcPr>
            <w:tcW w:w="770" w:type="dxa"/>
            <w:vAlign w:val="center"/>
          </w:tcPr>
          <w:p>
            <w:pPr>
              <w:pStyle w:val="13"/>
            </w:pPr>
          </w:p>
        </w:tc>
        <w:tc>
          <w:tcPr>
            <w:tcW w:w="782" w:type="dxa"/>
            <w:vAlign w:val="center"/>
          </w:tcPr>
          <w:p>
            <w:pPr>
              <w:pStyle w:val="13"/>
            </w:pPr>
          </w:p>
        </w:tc>
        <w:tc>
          <w:tcPr>
            <w:tcW w:w="873" w:type="dxa"/>
            <w:vAlign w:val="center"/>
          </w:tcPr>
          <w:p>
            <w:pPr>
              <w:pStyle w:val="13"/>
            </w:pPr>
            <w:r>
              <w:t>50.00</w:t>
            </w:r>
          </w:p>
        </w:tc>
        <w:tc>
          <w:tcPr>
            <w:tcW w:w="873" w:type="dxa"/>
            <w:vAlign w:val="center"/>
          </w:tcPr>
          <w:p>
            <w:pPr>
              <w:pStyle w:val="13"/>
            </w:pPr>
          </w:p>
        </w:tc>
        <w:tc>
          <w:tcPr>
            <w:tcW w:w="873" w:type="dxa"/>
            <w:vAlign w:val="center"/>
          </w:tcPr>
          <w:p>
            <w:pPr>
              <w:pStyle w:val="13"/>
            </w:pPr>
            <w:r>
              <w:t>50.00</w:t>
            </w:r>
          </w:p>
        </w:tc>
        <w:tc>
          <w:tcPr>
            <w:tcW w:w="873" w:type="dxa"/>
            <w:vAlign w:val="center"/>
          </w:tcPr>
          <w:p>
            <w:pPr>
              <w:pStyle w:val="13"/>
            </w:pPr>
          </w:p>
        </w:tc>
        <w:tc>
          <w:tcPr>
            <w:tcW w:w="873" w:type="dxa"/>
            <w:vAlign w:val="center"/>
          </w:tcPr>
          <w:p>
            <w:pPr>
              <w:pStyle w:val="13"/>
            </w:pPr>
          </w:p>
        </w:tc>
        <w:tc>
          <w:tcPr>
            <w:tcW w:w="873" w:type="dxa"/>
            <w:vAlign w:val="center"/>
          </w:tcPr>
          <w:p>
            <w:pPr>
              <w:pStyle w:val="13"/>
            </w:pPr>
          </w:p>
        </w:tc>
        <w:tc>
          <w:tcPr>
            <w:tcW w:w="873" w:type="dxa"/>
            <w:vAlign w:val="center"/>
          </w:tcPr>
          <w:p>
            <w:pPr>
              <w:pStyle w:val="13"/>
            </w:pPr>
          </w:p>
        </w:tc>
        <w:tc>
          <w:tcPr>
            <w:tcW w:w="888" w:type="dxa"/>
            <w:vAlign w:val="center"/>
          </w:tcPr>
          <w:p>
            <w:pPr>
              <w:pStyle w:val="13"/>
            </w:pPr>
          </w:p>
        </w:tc>
        <w:tc>
          <w:tcPr>
            <w:tcW w:w="87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43" w:hRule="atLeast"/>
          <w:jc w:val="center"/>
        </w:trPr>
        <w:tc>
          <w:tcPr>
            <w:tcW w:w="1747" w:type="dxa"/>
            <w:vAlign w:val="center"/>
          </w:tcPr>
          <w:p>
            <w:pPr>
              <w:pStyle w:val="10"/>
            </w:pPr>
            <w:r>
              <w:t>2023年中央专项彩票公益金支持残疾人事业发展补助资金 冀财社【2022】134号</w:t>
            </w:r>
          </w:p>
        </w:tc>
        <w:tc>
          <w:tcPr>
            <w:tcW w:w="765" w:type="dxa"/>
            <w:vAlign w:val="center"/>
          </w:tcPr>
          <w:p>
            <w:pPr>
              <w:pStyle w:val="9"/>
            </w:pPr>
            <w:r>
              <w:t>65.05</w:t>
            </w:r>
          </w:p>
        </w:tc>
        <w:tc>
          <w:tcPr>
            <w:tcW w:w="932" w:type="dxa"/>
            <w:vAlign w:val="center"/>
          </w:tcPr>
          <w:p>
            <w:pPr>
              <w:pStyle w:val="10"/>
            </w:pPr>
            <w:r>
              <w:t>物理治疗、康复及体育治疗仪器设备</w:t>
            </w:r>
          </w:p>
        </w:tc>
        <w:tc>
          <w:tcPr>
            <w:tcW w:w="1027" w:type="dxa"/>
            <w:vAlign w:val="center"/>
          </w:tcPr>
          <w:p>
            <w:pPr>
              <w:pStyle w:val="10"/>
            </w:pPr>
            <w:r>
              <w:t>A02320800</w:t>
            </w:r>
          </w:p>
        </w:tc>
        <w:tc>
          <w:tcPr>
            <w:tcW w:w="641" w:type="dxa"/>
            <w:vAlign w:val="center"/>
          </w:tcPr>
          <w:p>
            <w:pPr>
              <w:pStyle w:val="11"/>
            </w:pPr>
            <w:r>
              <w:t>1</w:t>
            </w:r>
          </w:p>
        </w:tc>
        <w:tc>
          <w:tcPr>
            <w:tcW w:w="770" w:type="dxa"/>
            <w:vAlign w:val="center"/>
          </w:tcPr>
          <w:p>
            <w:pPr>
              <w:pStyle w:val="9"/>
            </w:pPr>
            <w:r>
              <w:t>1</w:t>
            </w:r>
          </w:p>
        </w:tc>
        <w:tc>
          <w:tcPr>
            <w:tcW w:w="782" w:type="dxa"/>
            <w:vAlign w:val="center"/>
          </w:tcPr>
          <w:p>
            <w:pPr>
              <w:pStyle w:val="9"/>
            </w:pPr>
            <w:r>
              <w:t>50.00</w:t>
            </w:r>
          </w:p>
        </w:tc>
        <w:tc>
          <w:tcPr>
            <w:tcW w:w="873" w:type="dxa"/>
            <w:vAlign w:val="center"/>
          </w:tcPr>
          <w:p>
            <w:pPr>
              <w:pStyle w:val="9"/>
            </w:pPr>
            <w:r>
              <w:t>50.00</w:t>
            </w:r>
          </w:p>
        </w:tc>
        <w:tc>
          <w:tcPr>
            <w:tcW w:w="873" w:type="dxa"/>
            <w:vAlign w:val="center"/>
          </w:tcPr>
          <w:p>
            <w:pPr>
              <w:pStyle w:val="9"/>
            </w:pPr>
          </w:p>
        </w:tc>
        <w:tc>
          <w:tcPr>
            <w:tcW w:w="873" w:type="dxa"/>
            <w:vAlign w:val="center"/>
          </w:tcPr>
          <w:p>
            <w:pPr>
              <w:pStyle w:val="9"/>
            </w:pPr>
            <w:r>
              <w:t>50.00</w:t>
            </w:r>
          </w:p>
        </w:tc>
        <w:tc>
          <w:tcPr>
            <w:tcW w:w="873" w:type="dxa"/>
            <w:vAlign w:val="center"/>
          </w:tcPr>
          <w:p>
            <w:pPr>
              <w:pStyle w:val="9"/>
            </w:pPr>
          </w:p>
        </w:tc>
        <w:tc>
          <w:tcPr>
            <w:tcW w:w="873" w:type="dxa"/>
            <w:vAlign w:val="center"/>
          </w:tcPr>
          <w:p>
            <w:pPr>
              <w:pStyle w:val="9"/>
            </w:pPr>
          </w:p>
        </w:tc>
        <w:tc>
          <w:tcPr>
            <w:tcW w:w="873" w:type="dxa"/>
            <w:vAlign w:val="center"/>
          </w:tcPr>
          <w:p>
            <w:pPr>
              <w:pStyle w:val="9"/>
            </w:pPr>
          </w:p>
        </w:tc>
        <w:tc>
          <w:tcPr>
            <w:tcW w:w="873" w:type="dxa"/>
            <w:vAlign w:val="center"/>
          </w:tcPr>
          <w:p>
            <w:pPr>
              <w:pStyle w:val="9"/>
            </w:pPr>
          </w:p>
        </w:tc>
        <w:tc>
          <w:tcPr>
            <w:tcW w:w="888" w:type="dxa"/>
            <w:vAlign w:val="center"/>
          </w:tcPr>
          <w:p>
            <w:pPr>
              <w:pStyle w:val="9"/>
            </w:pPr>
          </w:p>
        </w:tc>
        <w:tc>
          <w:tcPr>
            <w:tcW w:w="876" w:type="dxa"/>
            <w:vAlign w:val="center"/>
          </w:tcPr>
          <w:p>
            <w:pPr>
              <w:pStyle w:val="9"/>
            </w:pPr>
            <w:r>
              <w:t>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安平县残疾人联合会（含所属单位）上年末固定资产金额为49.76万元（详见下表）。本年度拟购置固定资产总额为5</w:t>
      </w:r>
      <w:r>
        <w:rPr>
          <w:rFonts w:hint="eastAsia" w:eastAsia="方正仿宋_GBK"/>
          <w:color w:val="000000"/>
          <w:sz w:val="28"/>
          <w:lang w:val="en-US" w:eastAsia="zh-CN"/>
        </w:rPr>
        <w:t>2</w:t>
      </w:r>
      <w:r>
        <w:rPr>
          <w:rFonts w:eastAsia="方正仿宋_GBK"/>
          <w:color w:val="000000"/>
          <w:sz w:val="28"/>
        </w:rPr>
        <w:t>.</w:t>
      </w:r>
      <w:r>
        <w:rPr>
          <w:rFonts w:hint="eastAsia" w:eastAsia="方正仿宋_GBK"/>
          <w:color w:val="000000"/>
          <w:sz w:val="28"/>
          <w:lang w:val="en-US" w:eastAsia="zh-CN"/>
        </w:rPr>
        <w:t>5</w:t>
      </w:r>
      <w:r>
        <w:rPr>
          <w:rFonts w:eastAsia="方正仿宋_GBK"/>
          <w:color w:val="000000"/>
          <w:sz w:val="28"/>
        </w:rPr>
        <w:t>0万元，</w:t>
      </w:r>
      <w:r>
        <w:rPr>
          <w:rFonts w:hint="eastAsia" w:eastAsia="方正仿宋_GBK" w:cs="Times New Roman"/>
          <w:color w:val="000000"/>
          <w:sz w:val="28"/>
          <w:lang w:eastAsia="zh-CN"/>
        </w:rPr>
        <w:t>未达到政府采购限额，按要求不列入政府采购预算</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67"/>
        <w:gridCol w:w="3026"/>
        <w:gridCol w:w="3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7867" w:type="dxa"/>
            <w:tcBorders>
              <w:top w:val="single" w:color="FFFFFF" w:sz="6" w:space="0"/>
              <w:left w:val="single" w:color="FFFFFF" w:sz="6" w:space="0"/>
              <w:right w:val="single" w:color="FFFFFF" w:sz="6" w:space="0"/>
            </w:tcBorders>
            <w:vAlign w:val="center"/>
          </w:tcPr>
          <w:p>
            <w:pPr>
              <w:pStyle w:val="7"/>
            </w:pPr>
            <w:r>
              <w:t>762安平县残疾人联合会</w:t>
            </w:r>
          </w:p>
        </w:tc>
        <w:tc>
          <w:tcPr>
            <w:tcW w:w="6052" w:type="dxa"/>
            <w:gridSpan w:val="2"/>
            <w:tcBorders>
              <w:top w:val="single" w:color="FFFFFF" w:sz="6" w:space="0"/>
              <w:left w:val="single" w:color="FFFFFF" w:sz="6" w:space="0"/>
              <w:right w:val="single" w:color="FFFFFF" w:sz="6" w:space="0"/>
            </w:tcBorders>
            <w:vAlign w:val="center"/>
          </w:tcPr>
          <w:p>
            <w:pPr>
              <w:pStyle w:val="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7867" w:type="dxa"/>
            <w:vAlign w:val="center"/>
          </w:tcPr>
          <w:p>
            <w:pPr>
              <w:pStyle w:val="8"/>
            </w:pPr>
            <w:r>
              <w:t>项   目</w:t>
            </w:r>
          </w:p>
        </w:tc>
        <w:tc>
          <w:tcPr>
            <w:tcW w:w="3026" w:type="dxa"/>
            <w:vAlign w:val="center"/>
          </w:tcPr>
          <w:p>
            <w:pPr>
              <w:pStyle w:val="8"/>
            </w:pPr>
            <w:r>
              <w:t>数量</w:t>
            </w:r>
          </w:p>
        </w:tc>
        <w:tc>
          <w:tcPr>
            <w:tcW w:w="3026"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7867" w:type="dxa"/>
            <w:vAlign w:val="center"/>
          </w:tcPr>
          <w:p>
            <w:pPr>
              <w:pStyle w:val="10"/>
            </w:pPr>
            <w:r>
              <w:t>资产总额</w:t>
            </w:r>
          </w:p>
        </w:tc>
        <w:tc>
          <w:tcPr>
            <w:tcW w:w="3026" w:type="dxa"/>
            <w:vAlign w:val="center"/>
          </w:tcPr>
          <w:p>
            <w:pPr>
              <w:pStyle w:val="11"/>
            </w:pPr>
          </w:p>
        </w:tc>
        <w:tc>
          <w:tcPr>
            <w:tcW w:w="3026" w:type="dxa"/>
            <w:vAlign w:val="center"/>
          </w:tcPr>
          <w:p>
            <w:pPr>
              <w:pStyle w:val="9"/>
            </w:pPr>
            <w:r>
              <w:t>49.76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7867" w:type="dxa"/>
            <w:vAlign w:val="center"/>
          </w:tcPr>
          <w:p>
            <w:pPr>
              <w:pStyle w:val="10"/>
            </w:pPr>
            <w:r>
              <w:t>1、房屋（平方米）</w:t>
            </w:r>
          </w:p>
        </w:tc>
        <w:tc>
          <w:tcPr>
            <w:tcW w:w="3026" w:type="dxa"/>
            <w:vAlign w:val="center"/>
          </w:tcPr>
          <w:p>
            <w:pPr>
              <w:pStyle w:val="11"/>
            </w:pPr>
          </w:p>
        </w:tc>
        <w:tc>
          <w:tcPr>
            <w:tcW w:w="30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7867" w:type="dxa"/>
            <w:vAlign w:val="center"/>
          </w:tcPr>
          <w:p>
            <w:pPr>
              <w:pStyle w:val="10"/>
            </w:pPr>
            <w:r>
              <w:t>　　其中：办公用房（平方米）</w:t>
            </w:r>
          </w:p>
        </w:tc>
        <w:tc>
          <w:tcPr>
            <w:tcW w:w="3026" w:type="dxa"/>
            <w:vAlign w:val="center"/>
          </w:tcPr>
          <w:p>
            <w:pPr>
              <w:pStyle w:val="11"/>
            </w:pPr>
          </w:p>
        </w:tc>
        <w:tc>
          <w:tcPr>
            <w:tcW w:w="30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7867" w:type="dxa"/>
            <w:vAlign w:val="center"/>
          </w:tcPr>
          <w:p>
            <w:pPr>
              <w:pStyle w:val="10"/>
            </w:pPr>
            <w:r>
              <w:t>2、车辆（台、辆）</w:t>
            </w:r>
          </w:p>
        </w:tc>
        <w:tc>
          <w:tcPr>
            <w:tcW w:w="3026" w:type="dxa"/>
            <w:vAlign w:val="center"/>
          </w:tcPr>
          <w:p>
            <w:pPr>
              <w:pStyle w:val="11"/>
            </w:pPr>
          </w:p>
        </w:tc>
        <w:tc>
          <w:tcPr>
            <w:tcW w:w="30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7867" w:type="dxa"/>
            <w:vAlign w:val="center"/>
          </w:tcPr>
          <w:p>
            <w:pPr>
              <w:pStyle w:val="10"/>
            </w:pPr>
            <w:r>
              <w:t>3、单价在20万元以上的设备</w:t>
            </w:r>
          </w:p>
        </w:tc>
        <w:tc>
          <w:tcPr>
            <w:tcW w:w="3026" w:type="dxa"/>
            <w:vAlign w:val="center"/>
          </w:tcPr>
          <w:p>
            <w:pPr>
              <w:pStyle w:val="11"/>
            </w:pPr>
          </w:p>
        </w:tc>
        <w:tc>
          <w:tcPr>
            <w:tcW w:w="30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7867" w:type="dxa"/>
            <w:vAlign w:val="center"/>
          </w:tcPr>
          <w:p>
            <w:pPr>
              <w:pStyle w:val="10"/>
            </w:pPr>
            <w:r>
              <w:t>4、其他固定资产</w:t>
            </w:r>
          </w:p>
        </w:tc>
        <w:tc>
          <w:tcPr>
            <w:tcW w:w="3026" w:type="dxa"/>
            <w:vAlign w:val="center"/>
          </w:tcPr>
          <w:p>
            <w:pPr>
              <w:pStyle w:val="11"/>
            </w:pPr>
          </w:p>
        </w:tc>
        <w:tc>
          <w:tcPr>
            <w:tcW w:w="3026" w:type="dxa"/>
            <w:vAlign w:val="center"/>
          </w:tcPr>
          <w:p>
            <w:pPr>
              <w:pStyle w:val="9"/>
            </w:pPr>
            <w:r>
              <w:t>49.76</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val="en-US"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9A018"/>
    <w:multiLevelType w:val="singleLevel"/>
    <w:tmpl w:val="F3E9A018"/>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WE0ODI5MjNmYmFiNzU2NjZlZDZlODA5YTdiNDk0NWYifQ=="/>
  </w:docVars>
  <w:rsids>
    <w:rsidRoot w:val="00A03E08"/>
    <w:rsid w:val="004B7BB7"/>
    <w:rsid w:val="00A03E08"/>
    <w:rsid w:val="00F96F3F"/>
    <w:rsid w:val="07A11279"/>
    <w:rsid w:val="09A10F2A"/>
    <w:rsid w:val="0D9A6E96"/>
    <w:rsid w:val="0EEA6AD1"/>
    <w:rsid w:val="12A53260"/>
    <w:rsid w:val="149503B7"/>
    <w:rsid w:val="175F2814"/>
    <w:rsid w:val="1FB7538F"/>
    <w:rsid w:val="2A16744D"/>
    <w:rsid w:val="2B865B03"/>
    <w:rsid w:val="34670FD0"/>
    <w:rsid w:val="35775243"/>
    <w:rsid w:val="3DFD6502"/>
    <w:rsid w:val="3F1C50AD"/>
    <w:rsid w:val="3F7C0D10"/>
    <w:rsid w:val="4B9304A5"/>
    <w:rsid w:val="531243A6"/>
    <w:rsid w:val="53402E0D"/>
    <w:rsid w:val="7C492337"/>
    <w:rsid w:val="7DEE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1" Type="http://schemas.openxmlformats.org/officeDocument/2006/relationships/fontTable" Target="fontTable.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2023-02-27T15:25:17Z</dcterms:created>
  <dcterms:modified xsi:type="dcterms:W3CDTF">2023-02-27T07:25:17Z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2023-02-27T15:25:29Z</dcterms:created>
  <dcterms:modified xsi:type="dcterms:W3CDTF">2023-02-27T07:25:29Z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2023-02-27T15:25:17Z</dcterms:created>
  <dcterms:modified xsi:type="dcterms:W3CDTF">2023-02-27T07:25:17Z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2023-02-27T15:25:19Z</dcterms:created>
  <dcterms:modified xsi:type="dcterms:W3CDTF">2023-02-27T07:25:19Z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2023-02-27T15:25:27Z</dcterms:created>
  <dcterms:modified xsi:type="dcterms:W3CDTF">2023-02-27T07:25:27Z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2023-02-27T15:25:18Z</dcterms:created>
  <dcterms:modified xsi:type="dcterms:W3CDTF">2023-02-27T07:25:18Z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2023-02-27T15:25:17Z</dcterms:created>
  <dcterms:modified xsi:type="dcterms:W3CDTF">2023-02-27T07:25:17Z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2023-02-27T15:25:29Z</dcterms:created>
  <dcterms:modified xsi:type="dcterms:W3CDTF">2023-02-27T07:25:29Z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2023-02-27T15:25:19Z</dcterms:created>
  <dcterms:modified xsi:type="dcterms:W3CDTF">2023-02-27T07:25:18Z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2023-02-27T15:25:18Z</dcterms:created>
  <dcterms:modified xsi:type="dcterms:W3CDTF">2023-02-27T07:25:18Z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2023-02-27T15:25:29Z</dcterms:created>
  <dcterms:modified xsi:type="dcterms:W3CDTF">2023-02-27T07:25:29Z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2023-02-27T15:25:17Z</dcterms:created>
  <dcterms:modified xsi:type="dcterms:W3CDTF">2023-02-27T07:25:17Z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2023-02-27T15:25:16Z</dcterms:created>
  <dcterms:modified xsi:type="dcterms:W3CDTF">2023-02-27T07:25:15Z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2023-02-27T15:25:28Z</dcterms:created>
  <dcterms:modified xsi:type="dcterms:W3CDTF">2023-02-27T07:25:28Z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2023-02-27T15:25:26Z</dcterms:created>
  <dcterms:modified xsi:type="dcterms:W3CDTF">2023-02-27T07:25:26Z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2023-02-27T15:25:17Z</dcterms:created>
  <dcterms:modified xsi:type="dcterms:W3CDTF">2023-02-27T07:25:17Z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2023-02-27T15:25:18Z</dcterms:created>
  <dcterms:modified xsi:type="dcterms:W3CDTF">2023-02-27T07:25:18Z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2023-02-27T15:25:27Z</dcterms:created>
  <dcterms:modified xsi:type="dcterms:W3CDTF">2023-02-27T07:25:27Z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2023-02-27T15:25:19Z</dcterms:created>
  <dcterms:modified xsi:type="dcterms:W3CDTF">2023-02-27T07:25:19Z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2023-02-27T15:25:18Z</dcterms:created>
  <dcterms:modified xsi:type="dcterms:W3CDTF">2023-02-27T07:25:18Z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2023-02-27T15:25:18Z</dcterms:created>
  <dcterms:modified xsi:type="dcterms:W3CDTF">2023-02-27T07:25:18Z</dcterms:modified>
</cp:coreProperties>
</file>

<file path=customXml/itemProps1.xml><?xml version="1.0" encoding="utf-8"?>
<ds:datastoreItem xmlns:ds="http://schemas.openxmlformats.org/officeDocument/2006/customXml" ds:itemID="{629F04D3-D79F-40FF-BECC-6D865BA42B3C}">
  <ds:schemaRefs/>
</ds:datastoreItem>
</file>

<file path=customXml/itemProps10.xml><?xml version="1.0" encoding="utf-8"?>
<ds:datastoreItem xmlns:ds="http://schemas.openxmlformats.org/officeDocument/2006/customXml" ds:itemID="{A9B49899-FE7B-40C5-B07D-08D5D097F954}">
  <ds:schemaRefs/>
</ds:datastoreItem>
</file>

<file path=customXml/itemProps11.xml><?xml version="1.0" encoding="utf-8"?>
<ds:datastoreItem xmlns:ds="http://schemas.openxmlformats.org/officeDocument/2006/customXml" ds:itemID="{5A425733-7780-4030-BE3B-6CE0E3E30F38}">
  <ds:schemaRefs/>
</ds:datastoreItem>
</file>

<file path=customXml/itemProps12.xml><?xml version="1.0" encoding="utf-8"?>
<ds:datastoreItem xmlns:ds="http://schemas.openxmlformats.org/officeDocument/2006/customXml" ds:itemID="{6A465B4C-5BAA-4609-9CCA-9E198600636C}">
  <ds:schemaRefs/>
</ds:datastoreItem>
</file>

<file path=customXml/itemProps13.xml><?xml version="1.0" encoding="utf-8"?>
<ds:datastoreItem xmlns:ds="http://schemas.openxmlformats.org/officeDocument/2006/customXml" ds:itemID="{B40A30AF-EB8D-463A-A081-D7C28A6BBE58}">
  <ds:schemaRefs/>
</ds:datastoreItem>
</file>

<file path=customXml/itemProps14.xml><?xml version="1.0" encoding="utf-8"?>
<ds:datastoreItem xmlns:ds="http://schemas.openxmlformats.org/officeDocument/2006/customXml" ds:itemID="{9211C474-51B1-42D5-96B6-E6A5E82E1852}">
  <ds:schemaRefs/>
</ds:datastoreItem>
</file>

<file path=customXml/itemProps15.xml><?xml version="1.0" encoding="utf-8"?>
<ds:datastoreItem xmlns:ds="http://schemas.openxmlformats.org/officeDocument/2006/customXml" ds:itemID="{9F5D1B77-ECE7-42A6-81AF-554B07DB4751}">
  <ds:schemaRefs/>
</ds:datastoreItem>
</file>

<file path=customXml/itemProps16.xml><?xml version="1.0" encoding="utf-8"?>
<ds:datastoreItem xmlns:ds="http://schemas.openxmlformats.org/officeDocument/2006/customXml" ds:itemID="{F7F4C1DB-A5F4-4EE3-B7C4-2867B0D6AAA6}">
  <ds:schemaRefs/>
</ds:datastoreItem>
</file>

<file path=customXml/itemProps17.xml><?xml version="1.0" encoding="utf-8"?>
<ds:datastoreItem xmlns:ds="http://schemas.openxmlformats.org/officeDocument/2006/customXml" ds:itemID="{90F11CD3-B4A6-48B1-AFB5-F7509F1D9BF3}">
  <ds:schemaRefs/>
</ds:datastoreItem>
</file>

<file path=customXml/itemProps18.xml><?xml version="1.0" encoding="utf-8"?>
<ds:datastoreItem xmlns:ds="http://schemas.openxmlformats.org/officeDocument/2006/customXml" ds:itemID="{A9E19990-BB60-4267-B522-62D43055BFF7}">
  <ds:schemaRefs/>
</ds:datastoreItem>
</file>

<file path=customXml/itemProps19.xml><?xml version="1.0" encoding="utf-8"?>
<ds:datastoreItem xmlns:ds="http://schemas.openxmlformats.org/officeDocument/2006/customXml" ds:itemID="{C364D8BB-374D-4A0F-90B7-D302113E2A35}">
  <ds:schemaRefs/>
</ds:datastoreItem>
</file>

<file path=customXml/itemProps2.xml><?xml version="1.0" encoding="utf-8"?>
<ds:datastoreItem xmlns:ds="http://schemas.openxmlformats.org/officeDocument/2006/customXml" ds:itemID="{00AB9957-F213-4070-938A-81FD30037E0C}">
  <ds:schemaRefs/>
</ds:datastoreItem>
</file>

<file path=customXml/itemProps20.xml><?xml version="1.0" encoding="utf-8"?>
<ds:datastoreItem xmlns:ds="http://schemas.openxmlformats.org/officeDocument/2006/customXml" ds:itemID="{B5D0BC9F-D245-4AFB-A11E-1F4A49B15AF0}">
  <ds:schemaRefs/>
</ds:datastoreItem>
</file>

<file path=customXml/itemProps21.xml><?xml version="1.0" encoding="utf-8"?>
<ds:datastoreItem xmlns:ds="http://schemas.openxmlformats.org/officeDocument/2006/customXml" ds:itemID="{A96BA6EF-68B2-4386-9A71-22C7A73DDD14}">
  <ds:schemaRefs/>
</ds:datastoreItem>
</file>

<file path=customXml/itemProps22.xml><?xml version="1.0" encoding="utf-8"?>
<ds:datastoreItem xmlns:ds="http://schemas.openxmlformats.org/officeDocument/2006/customXml" ds:itemID="{1AA39B6E-7301-40C3-9D6C-D72EFF9A833F}">
  <ds:schemaRefs/>
</ds:datastoreItem>
</file>

<file path=customXml/itemProps23.xml><?xml version="1.0" encoding="utf-8"?>
<ds:datastoreItem xmlns:ds="http://schemas.openxmlformats.org/officeDocument/2006/customXml" ds:itemID="{D7243782-C413-4639-BA6C-A1A6CD9E861B}">
  <ds:schemaRefs/>
</ds:datastoreItem>
</file>

<file path=customXml/itemProps24.xml><?xml version="1.0" encoding="utf-8"?>
<ds:datastoreItem xmlns:ds="http://schemas.openxmlformats.org/officeDocument/2006/customXml" ds:itemID="{C62DAF3C-52A8-40B7-A7F5-9A5C7325BAC5}">
  <ds:schemaRefs/>
</ds:datastoreItem>
</file>

<file path=customXml/itemProps25.xml><?xml version="1.0" encoding="utf-8"?>
<ds:datastoreItem xmlns:ds="http://schemas.openxmlformats.org/officeDocument/2006/customXml" ds:itemID="{0DCA7E5E-AB6F-4365-9204-78DA4A21D78D}">
  <ds:schemaRefs/>
</ds:datastoreItem>
</file>

<file path=customXml/itemProps26.xml><?xml version="1.0" encoding="utf-8"?>
<ds:datastoreItem xmlns:ds="http://schemas.openxmlformats.org/officeDocument/2006/customXml" ds:itemID="{C2AA4F90-A8BD-427E-9292-521F01B80717}">
  <ds:schemaRefs/>
</ds:datastoreItem>
</file>

<file path=customXml/itemProps27.xml><?xml version="1.0" encoding="utf-8"?>
<ds:datastoreItem xmlns:ds="http://schemas.openxmlformats.org/officeDocument/2006/customXml" ds:itemID="{B8DE70F0-5232-44D4-B1BF-7A4F979924C8}">
  <ds:schemaRefs/>
</ds:datastoreItem>
</file>

<file path=customXml/itemProps28.xml><?xml version="1.0" encoding="utf-8"?>
<ds:datastoreItem xmlns:ds="http://schemas.openxmlformats.org/officeDocument/2006/customXml" ds:itemID="{E3561192-469E-437F-9C45-8576C6E45F09}">
  <ds:schemaRefs/>
</ds:datastoreItem>
</file>

<file path=customXml/itemProps29.xml><?xml version="1.0" encoding="utf-8"?>
<ds:datastoreItem xmlns:ds="http://schemas.openxmlformats.org/officeDocument/2006/customXml" ds:itemID="{A429925E-2557-45CA-88BB-3CE2FC4528B2}">
  <ds:schemaRefs/>
</ds:datastoreItem>
</file>

<file path=customXml/itemProps3.xml><?xml version="1.0" encoding="utf-8"?>
<ds:datastoreItem xmlns:ds="http://schemas.openxmlformats.org/officeDocument/2006/customXml" ds:itemID="{F9BFFC73-333B-4BA5-A3AA-369A90A5EAF7}">
  <ds:schemaRefs/>
</ds:datastoreItem>
</file>

<file path=customXml/itemProps30.xml><?xml version="1.0" encoding="utf-8"?>
<ds:datastoreItem xmlns:ds="http://schemas.openxmlformats.org/officeDocument/2006/customXml" ds:itemID="{90C46A89-0D5A-4C3F-9CF7-1F2565E25B43}">
  <ds:schemaRefs/>
</ds:datastoreItem>
</file>

<file path=customXml/itemProps31.xml><?xml version="1.0" encoding="utf-8"?>
<ds:datastoreItem xmlns:ds="http://schemas.openxmlformats.org/officeDocument/2006/customXml" ds:itemID="{7FCFE3A0-3997-438A-8517-7C9232C0E08A}">
  <ds:schemaRefs/>
</ds:datastoreItem>
</file>

<file path=customXml/itemProps32.xml><?xml version="1.0" encoding="utf-8"?>
<ds:datastoreItem xmlns:ds="http://schemas.openxmlformats.org/officeDocument/2006/customXml" ds:itemID="{3FBD09B1-38EE-4EA6-A07B-1D43F25EA77F}">
  <ds:schemaRefs/>
</ds:datastoreItem>
</file>

<file path=customXml/itemProps33.xml><?xml version="1.0" encoding="utf-8"?>
<ds:datastoreItem xmlns:ds="http://schemas.openxmlformats.org/officeDocument/2006/customXml" ds:itemID="{5FB33F69-2E69-4013-958A-1C3FD8D274A7}">
  <ds:schemaRefs/>
</ds:datastoreItem>
</file>

<file path=customXml/itemProps34.xml><?xml version="1.0" encoding="utf-8"?>
<ds:datastoreItem xmlns:ds="http://schemas.openxmlformats.org/officeDocument/2006/customXml" ds:itemID="{1DF16744-2047-4395-A9CD-CEC8EEC8563F}">
  <ds:schemaRefs/>
</ds:datastoreItem>
</file>

<file path=customXml/itemProps35.xml><?xml version="1.0" encoding="utf-8"?>
<ds:datastoreItem xmlns:ds="http://schemas.openxmlformats.org/officeDocument/2006/customXml" ds:itemID="{5BBF9866-2F3A-49B4-B628-A620C5212002}">
  <ds:schemaRefs/>
</ds:datastoreItem>
</file>

<file path=customXml/itemProps36.xml><?xml version="1.0" encoding="utf-8"?>
<ds:datastoreItem xmlns:ds="http://schemas.openxmlformats.org/officeDocument/2006/customXml" ds:itemID="{01BCA45C-F688-4C21-9461-B9A4F1383A5A}">
  <ds:schemaRefs/>
</ds:datastoreItem>
</file>

<file path=customXml/itemProps37.xml><?xml version="1.0" encoding="utf-8"?>
<ds:datastoreItem xmlns:ds="http://schemas.openxmlformats.org/officeDocument/2006/customXml" ds:itemID="{C83A81DB-290E-4236-8FB7-76DCA7A890EE}">
  <ds:schemaRefs/>
</ds:datastoreItem>
</file>

<file path=customXml/itemProps38.xml><?xml version="1.0" encoding="utf-8"?>
<ds:datastoreItem xmlns:ds="http://schemas.openxmlformats.org/officeDocument/2006/customXml" ds:itemID="{17087142-B032-4ACD-8B6D-F07EA95767D0}">
  <ds:schemaRefs/>
</ds:datastoreItem>
</file>

<file path=customXml/itemProps39.xml><?xml version="1.0" encoding="utf-8"?>
<ds:datastoreItem xmlns:ds="http://schemas.openxmlformats.org/officeDocument/2006/customXml" ds:itemID="{A917864B-EDD7-47D5-AEE0-26B896488BCB}">
  <ds:schemaRefs/>
</ds:datastoreItem>
</file>

<file path=customXml/itemProps4.xml><?xml version="1.0" encoding="utf-8"?>
<ds:datastoreItem xmlns:ds="http://schemas.openxmlformats.org/officeDocument/2006/customXml" ds:itemID="{6128D40B-7A6C-4852-BB44-37842A57B261}">
  <ds:schemaRefs/>
</ds:datastoreItem>
</file>

<file path=customXml/itemProps40.xml><?xml version="1.0" encoding="utf-8"?>
<ds:datastoreItem xmlns:ds="http://schemas.openxmlformats.org/officeDocument/2006/customXml" ds:itemID="{FD22C6E9-1EC5-4A1B-BD90-F8B4D05D2E5A}">
  <ds:schemaRefs/>
</ds:datastoreItem>
</file>

<file path=customXml/itemProps41.xml><?xml version="1.0" encoding="utf-8"?>
<ds:datastoreItem xmlns:ds="http://schemas.openxmlformats.org/officeDocument/2006/customXml" ds:itemID="{09332AC9-305D-48F6-AACB-B64AB89556FF}">
  <ds:schemaRefs/>
</ds:datastoreItem>
</file>

<file path=customXml/itemProps42.xml><?xml version="1.0" encoding="utf-8"?>
<ds:datastoreItem xmlns:ds="http://schemas.openxmlformats.org/officeDocument/2006/customXml" ds:itemID="{313E55EE-9182-43DC-BA66-54CC631F890F}">
  <ds:schemaRefs/>
</ds:datastoreItem>
</file>

<file path=customXml/itemProps43.xml><?xml version="1.0" encoding="utf-8"?>
<ds:datastoreItem xmlns:ds="http://schemas.openxmlformats.org/officeDocument/2006/customXml" ds:itemID="{33FE5BB3-466D-4DFC-8D5E-C39754225838}">
  <ds:schemaRefs/>
</ds:datastoreItem>
</file>

<file path=customXml/itemProps44.xml><?xml version="1.0" encoding="utf-8"?>
<ds:datastoreItem xmlns:ds="http://schemas.openxmlformats.org/officeDocument/2006/customXml" ds:itemID="{0D1C76F8-1595-45CD-93E5-D7CD8423529E}">
  <ds:schemaRefs/>
</ds:datastoreItem>
</file>

<file path=customXml/itemProps45.xml><?xml version="1.0" encoding="utf-8"?>
<ds:datastoreItem xmlns:ds="http://schemas.openxmlformats.org/officeDocument/2006/customXml" ds:itemID="{8EDD836C-E5A7-49E7-B960-FF8BC84A6639}">
  <ds:schemaRefs/>
</ds:datastoreItem>
</file>

<file path=customXml/itemProps46.xml><?xml version="1.0" encoding="utf-8"?>
<ds:datastoreItem xmlns:ds="http://schemas.openxmlformats.org/officeDocument/2006/customXml" ds:itemID="{E6E17C5B-A697-4BF1-AE04-4F2C1C121B4B}">
  <ds:schemaRefs/>
</ds:datastoreItem>
</file>

<file path=customXml/itemProps47.xml><?xml version="1.0" encoding="utf-8"?>
<ds:datastoreItem xmlns:ds="http://schemas.openxmlformats.org/officeDocument/2006/customXml" ds:itemID="{0F1D1503-58A8-479B-B478-CBCCBA063F82}">
  <ds:schemaRefs/>
</ds:datastoreItem>
</file>

<file path=customXml/itemProps48.xml><?xml version="1.0" encoding="utf-8"?>
<ds:datastoreItem xmlns:ds="http://schemas.openxmlformats.org/officeDocument/2006/customXml" ds:itemID="{9C9C1066-BEBF-4798-B25C-D04D4F35ADCC}">
  <ds:schemaRefs/>
</ds:datastoreItem>
</file>

<file path=customXml/itemProps49.xml><?xml version="1.0" encoding="utf-8"?>
<ds:datastoreItem xmlns:ds="http://schemas.openxmlformats.org/officeDocument/2006/customXml" ds:itemID="{B64B30E3-B2CA-4EC9-818B-11FD4632F265}">
  <ds:schemaRefs/>
</ds:datastoreItem>
</file>

<file path=customXml/itemProps5.xml><?xml version="1.0" encoding="utf-8"?>
<ds:datastoreItem xmlns:ds="http://schemas.openxmlformats.org/officeDocument/2006/customXml" ds:itemID="{12970F10-AC9E-4790-9B53-864F25E81942}">
  <ds:schemaRefs/>
</ds:datastoreItem>
</file>

<file path=customXml/itemProps50.xml><?xml version="1.0" encoding="utf-8"?>
<ds:datastoreItem xmlns:ds="http://schemas.openxmlformats.org/officeDocument/2006/customXml" ds:itemID="{E07D54DC-4352-4D61-B969-35CBB0EC6C72}">
  <ds:schemaRefs/>
</ds:datastoreItem>
</file>

<file path=customXml/itemProps51.xml><?xml version="1.0" encoding="utf-8"?>
<ds:datastoreItem xmlns:ds="http://schemas.openxmlformats.org/officeDocument/2006/customXml" ds:itemID="{B7686019-7659-44B9-BA56-8CE5DD128915}">
  <ds:schemaRefs/>
</ds:datastoreItem>
</file>

<file path=customXml/itemProps52.xml><?xml version="1.0" encoding="utf-8"?>
<ds:datastoreItem xmlns:ds="http://schemas.openxmlformats.org/officeDocument/2006/customXml" ds:itemID="{390C9068-05DE-4CCE-8D2C-BB356839C7F7}">
  <ds:schemaRefs/>
</ds:datastoreItem>
</file>

<file path=customXml/itemProps53.xml><?xml version="1.0" encoding="utf-8"?>
<ds:datastoreItem xmlns:ds="http://schemas.openxmlformats.org/officeDocument/2006/customXml" ds:itemID="{62A12923-1D0B-4E6A-9D9C-286B7C1691D4}">
  <ds:schemaRefs/>
</ds:datastoreItem>
</file>

<file path=customXml/itemProps54.xml><?xml version="1.0" encoding="utf-8"?>
<ds:datastoreItem xmlns:ds="http://schemas.openxmlformats.org/officeDocument/2006/customXml" ds:itemID="{5D154A0A-7C3F-4CF2-8F60-E92E1E41B583}">
  <ds:schemaRefs/>
</ds:datastoreItem>
</file>

<file path=customXml/itemProps6.xml><?xml version="1.0" encoding="utf-8"?>
<ds:datastoreItem xmlns:ds="http://schemas.openxmlformats.org/officeDocument/2006/customXml" ds:itemID="{F888E622-8D4C-4635-AAFA-EBD48A3DE6BE}">
  <ds:schemaRefs/>
</ds:datastoreItem>
</file>

<file path=customXml/itemProps7.xml><?xml version="1.0" encoding="utf-8"?>
<ds:datastoreItem xmlns:ds="http://schemas.openxmlformats.org/officeDocument/2006/customXml" ds:itemID="{ED2D1941-EF5D-4E20-A822-79C14AF78D0A}">
  <ds:schemaRefs/>
</ds:datastoreItem>
</file>

<file path=customXml/itemProps8.xml><?xml version="1.0" encoding="utf-8"?>
<ds:datastoreItem xmlns:ds="http://schemas.openxmlformats.org/officeDocument/2006/customXml" ds:itemID="{D2F83557-C28F-4F2D-995D-3F2B8E148726}">
  <ds:schemaRefs/>
</ds:datastoreItem>
</file>

<file path=customXml/itemProps9.xml><?xml version="1.0" encoding="utf-8"?>
<ds:datastoreItem xmlns:ds="http://schemas.openxmlformats.org/officeDocument/2006/customXml" ds:itemID="{C69BFCB2-CDDB-4F35-86CB-B6FDC3593C3B}">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12652</Words>
  <Characters>14449</Characters>
  <Lines>230</Lines>
  <Paragraphs>64</Paragraphs>
  <TotalTime>85</TotalTime>
  <ScaleCrop>false</ScaleCrop>
  <LinksUpToDate>false</LinksUpToDate>
  <CharactersWithSpaces>14622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2023-02-27T07:48:00Z</dcterms:created>
  <dc:creator>Administrator</dc:creator>
  <cp:lastModifiedBy>Administrator</cp:lastModifiedBy>
  <dcterms:modified xsi:type="dcterms:W3CDTF">2023-02-03T02:29:36Z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D789D531C5F04EF2A72D6228A7B9CC00</vt:lpwstr>
  </property>
</Properties>
</file>